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51F9" w:rsidRPr="002A51F9" w:rsidRDefault="002A51F9" w:rsidP="002A51F9">
      <w:pPr>
        <w:rPr>
          <w:rFonts w:ascii="Bahnschrift Light" w:hAnsi="Bahnschrift Light"/>
          <w:b/>
          <w:bCs/>
        </w:rPr>
      </w:pPr>
      <w:r w:rsidRPr="002A51F9">
        <w:rPr>
          <w:rFonts w:ascii="Bahnschrift Light" w:hAnsi="Bahnschrift Light"/>
          <w:b/>
          <w:bCs/>
        </w:rPr>
        <w:t>Artificial Intelligence in Government: A Cross-Jurisdictional Briefing (2025–2026)</w:t>
      </w:r>
    </w:p>
    <w:p w:rsidR="002A51F9" w:rsidRPr="002A51F9" w:rsidRDefault="002A51F9" w:rsidP="002A51F9">
      <w:r>
        <w:rPr>
          <w:b/>
          <w:bCs/>
        </w:rPr>
        <w:t xml:space="preserve">Opus 4.8 </w:t>
      </w:r>
      <w:r w:rsidRPr="002A51F9">
        <w:rPr>
          <w:b/>
          <w:bCs/>
        </w:rPr>
        <w:t>Prepared for:</w:t>
      </w:r>
      <w:r w:rsidRPr="002A51F9">
        <w:t xml:space="preserve"> </w:t>
      </w:r>
      <w:r>
        <w:t>Specialty Consultants Corp: Craig McClurkin</w:t>
      </w:r>
      <w:r w:rsidRPr="002A51F9">
        <w:br/>
      </w:r>
      <w:r w:rsidRPr="002A51F9">
        <w:rPr>
          <w:b/>
          <w:bCs/>
        </w:rPr>
        <w:t>Intended onward recipient:</w:t>
      </w:r>
      <w:r w:rsidRPr="002A51F9">
        <w:t xml:space="preserve"> Carahsoft (government IT solutions distribution)</w:t>
      </w:r>
      <w:r w:rsidRPr="002A51F9">
        <w:br/>
      </w:r>
      <w:r w:rsidRPr="002A51F9">
        <w:rPr>
          <w:b/>
          <w:bCs/>
        </w:rPr>
        <w:t>Date:</w:t>
      </w:r>
      <w:r w:rsidRPr="002A51F9">
        <w:t xml:space="preserve"> June 22, 2026</w:t>
      </w:r>
    </w:p>
    <w:p w:rsidR="002A51F9" w:rsidRPr="002A51F9" w:rsidRDefault="002A51F9" w:rsidP="002A51F9">
      <w:r w:rsidRPr="002A51F9">
        <w:t>---</w:t>
      </w:r>
    </w:p>
    <w:p w:rsidR="002A51F9" w:rsidRPr="002A51F9" w:rsidRDefault="002A51F9" w:rsidP="002A51F9">
      <w:r w:rsidRPr="002A51F9">
        <w:t>Executive Summary</w:t>
      </w:r>
    </w:p>
    <w:p w:rsidR="002A51F9" w:rsidRPr="002A51F9" w:rsidRDefault="002A51F9" w:rsidP="002A51F9">
      <w:r w:rsidRPr="002A51F9">
        <w:t xml:space="preserve">Governments worldwide moved decisively from AI experimentation to operational deployment in 2025–2026, but they split into three distinct regulatory camps: the EU’s binding risk-tiered law, the US/Japan deregulatory “innovation-first” model, and state-control models in China and Iran. In the US federal government alone, reported AI use cases more than doubled in a single year — from 1,757 in 2024 to 3,611 in </w:t>
      </w:r>
      <w:proofErr w:type="gramStart"/>
      <w:r w:rsidRPr="002A51F9">
        <w:t>2025  across</w:t>
      </w:r>
      <w:proofErr w:type="gramEnd"/>
      <w:r w:rsidRPr="002A51F9">
        <w:t xml:space="preserve"> 56 agency submissions  (per OMB’s inventory, a 105% increase). </w:t>
      </w:r>
      <w:proofErr w:type="gramStart"/>
      <w:r w:rsidRPr="002A51F9">
        <w:t>This briefing maps</w:t>
      </w:r>
      <w:proofErr w:type="gramEnd"/>
      <w:r w:rsidRPr="002A51F9">
        <w:t>, for each of six jurisdictions, the five most impactful current AI applications in government and the five most significant regulation/governance concepts, followed by five forward-looking ideas for US state and local governments.</w:t>
      </w:r>
    </w:p>
    <w:p w:rsidR="002A51F9" w:rsidRPr="002A51F9" w:rsidRDefault="002A51F9" w:rsidP="002A51F9">
      <w:r w:rsidRPr="002A51F9">
        <w:rPr>
          <w:b/>
          <w:bCs/>
        </w:rPr>
        <w:t>Three things to take to Carahsoft:</w:t>
      </w:r>
    </w:p>
    <w:p w:rsidR="002A51F9" w:rsidRPr="002A51F9" w:rsidRDefault="002A51F9" w:rsidP="002A51F9">
      <w:pPr>
        <w:numPr>
          <w:ilvl w:val="1"/>
          <w:numId w:val="1"/>
        </w:numPr>
        <w:tabs>
          <w:tab w:val="clear" w:pos="0"/>
        </w:tabs>
      </w:pPr>
      <w:r w:rsidRPr="002A51F9">
        <w:rPr>
          <w:b/>
          <w:bCs/>
        </w:rPr>
        <w:t>The procurement story is the business story.</w:t>
      </w:r>
      <w:r w:rsidRPr="002A51F9">
        <w:t xml:space="preserve"> Every jurisdiction is converging on AI procurement reform, vendor-lock-in avoidance, sandboxes, and “sovereign AI” — the buying mechanisms are where distributors win or lose.</w:t>
      </w:r>
    </w:p>
    <w:p w:rsidR="002A51F9" w:rsidRPr="002A51F9" w:rsidRDefault="002A51F9" w:rsidP="002A51F9">
      <w:pPr>
        <w:numPr>
          <w:ilvl w:val="1"/>
          <w:numId w:val="1"/>
        </w:numPr>
        <w:tabs>
          <w:tab w:val="clear" w:pos="0"/>
        </w:tabs>
      </w:pPr>
      <w:r w:rsidRPr="002A51F9">
        <w:rPr>
          <w:b/>
          <w:bCs/>
        </w:rPr>
        <w:t>The US is now deregulatory at the federal level but fragmented at the state level</w:t>
      </w:r>
      <w:r w:rsidRPr="002A51F9">
        <w:t>, with the Trump administration actively trying to preempt state AI laws. This creates both opportunity (faster federal adoption) and uncertainty (legal limbo for state compliance products).</w:t>
      </w:r>
    </w:p>
    <w:p w:rsidR="002A51F9" w:rsidRPr="002A51F9" w:rsidRDefault="002A51F9" w:rsidP="002A51F9">
      <w:pPr>
        <w:numPr>
          <w:ilvl w:val="1"/>
          <w:numId w:val="1"/>
        </w:numPr>
        <w:tabs>
          <w:tab w:val="clear" w:pos="0"/>
        </w:tabs>
      </w:pPr>
      <w:r w:rsidRPr="002A51F9">
        <w:rPr>
          <w:b/>
          <w:bCs/>
        </w:rPr>
        <w:t>“Sovereign AI” is the dominant 2026 theme in Europe and Asia</w:t>
      </w:r>
      <w:r w:rsidRPr="002A51F9">
        <w:t xml:space="preserve"> — data localization, national LLMs, and domestically-controlled compute are now procurement requirements, not aspirations.</w:t>
      </w:r>
    </w:p>
    <w:p w:rsidR="002A51F9" w:rsidRPr="002A51F9" w:rsidRDefault="002A51F9" w:rsidP="002A51F9">
      <w:r w:rsidRPr="002A51F9">
        <w:t>---</w:t>
      </w:r>
    </w:p>
    <w:p w:rsidR="002A51F9" w:rsidRPr="002A51F9" w:rsidRDefault="002A51F9" w:rsidP="002A51F9">
      <w:r w:rsidRPr="002A51F9">
        <w:t>1. United States (Federal, State, Local)</w:t>
      </w:r>
    </w:p>
    <w:p w:rsidR="002A51F9" w:rsidRPr="002A51F9" w:rsidRDefault="002A51F9" w:rsidP="002A51F9">
      <w:r w:rsidRPr="002A51F9">
        <w:t>The US has pursued AI government adoption across three consecutive administrations. Since January 2025, the Trump administration has rescinded Biden’s Executive Order 14110, issued EO 14179 (“Removing Barriers to American Leadership in AI”), released “America’s AI Action Plan” (July 2025), and signed EO 14365 (December 11, 2025) seeking to preempt state AI laws. Federal AI use cases reached 3,611 in 2025 (1,818 deployed or piloted</w:t>
      </w:r>
      <w:proofErr w:type="gramStart"/>
      <w:r w:rsidRPr="002A51F9">
        <w:t>),  with</w:t>
      </w:r>
      <w:proofErr w:type="gramEnd"/>
      <w:r w:rsidRPr="002A51F9">
        <w:t xml:space="preserve"> HHS leading at </w:t>
      </w:r>
      <w:r w:rsidRPr="002A51F9">
        <w:lastRenderedPageBreak/>
        <w:t>447 active use cases,  followed by NASA (425), Veterans Affairs (367), Energy (340), and Justice (314).</w:t>
      </w:r>
    </w:p>
    <w:p w:rsidR="002A51F9" w:rsidRPr="002A51F9" w:rsidRDefault="002A51F9" w:rsidP="002A51F9">
      <w:r w:rsidRPr="002A51F9">
        <w:t>(a) Five Most Impactful Current Applications</w:t>
      </w:r>
    </w:p>
    <w:p w:rsidR="002A51F9" w:rsidRPr="002A51F9" w:rsidRDefault="002A51F9" w:rsidP="002A51F9">
      <w:pPr>
        <w:numPr>
          <w:ilvl w:val="1"/>
          <w:numId w:val="2"/>
        </w:numPr>
        <w:tabs>
          <w:tab w:val="clear" w:pos="0"/>
        </w:tabs>
      </w:pPr>
      <w:r w:rsidRPr="002A51F9">
        <w:rPr>
          <w:b/>
          <w:bCs/>
        </w:rPr>
        <w:t>Veterans Affairs clinical and benefits AI.</w:t>
      </w:r>
      <w:r w:rsidRPr="002A51F9">
        <w:t xml:space="preserve"> VA’s STORM (Stratification Tool for Opioid Risk Mitigation) — a clinical decision-support tool for opioid overdose/suicide risk — is, per VA/AHRQ evaluations, associated with a decrease in all-cause mortality among identified high-risk patients in the period after identification. FDA-approved AI-assisted colonoscopy increased adenoma detection by ~21%, and a Payment Redirect Fraud model flags fraudulent direct-deposit changes (1–2 per 1,000 changes </w:t>
      </w:r>
      <w:proofErr w:type="gramStart"/>
      <w:r w:rsidRPr="002A51F9">
        <w:t>are</w:t>
      </w:r>
      <w:proofErr w:type="gramEnd"/>
      <w:r w:rsidRPr="002A51F9">
        <w:t xml:space="preserve"> fraudulent). VA reported 367 use cases in 2025.</w:t>
      </w:r>
    </w:p>
    <w:p w:rsidR="002A51F9" w:rsidRPr="002A51F9" w:rsidRDefault="002A51F9" w:rsidP="002A51F9">
      <w:pPr>
        <w:numPr>
          <w:ilvl w:val="1"/>
          <w:numId w:val="2"/>
        </w:numPr>
        <w:tabs>
          <w:tab w:val="clear" w:pos="0"/>
        </w:tabs>
      </w:pPr>
      <w:r w:rsidRPr="002A51F9">
        <w:rPr>
          <w:b/>
          <w:bCs/>
        </w:rPr>
        <w:t>IRS fraud and pattern detection.</w:t>
      </w:r>
      <w:r w:rsidRPr="002A51F9">
        <w:t xml:space="preserve"> IRS Criminal Investigation uses AI/LLMs to sift large volumes of financial data to identify fraud typologies and threat vectors, with humans making final decisions, supplemented by privacy-enhancing technologies for secure data sharing.</w:t>
      </w:r>
    </w:p>
    <w:p w:rsidR="002A51F9" w:rsidRPr="002A51F9" w:rsidRDefault="002A51F9" w:rsidP="002A51F9">
      <w:pPr>
        <w:numPr>
          <w:ilvl w:val="1"/>
          <w:numId w:val="2"/>
        </w:numPr>
        <w:tabs>
          <w:tab w:val="clear" w:pos="0"/>
        </w:tabs>
      </w:pPr>
      <w:r w:rsidRPr="002A51F9">
        <w:rPr>
          <w:b/>
          <w:bCs/>
        </w:rPr>
        <w:t>Document processing and tax workflow modernization.</w:t>
      </w:r>
      <w:r w:rsidRPr="002A51F9">
        <w:t xml:space="preserve"> Federal revenue/financial agencies use OCR combined with machine learning to digitize and classify millions of tax returns annually.</w:t>
      </w:r>
    </w:p>
    <w:p w:rsidR="002A51F9" w:rsidRPr="002A51F9" w:rsidRDefault="002A51F9" w:rsidP="002A51F9">
      <w:pPr>
        <w:numPr>
          <w:ilvl w:val="1"/>
          <w:numId w:val="2"/>
        </w:numPr>
        <w:tabs>
          <w:tab w:val="clear" w:pos="0"/>
        </w:tabs>
      </w:pPr>
      <w:r w:rsidRPr="002A51F9">
        <w:rPr>
          <w:b/>
          <w:bCs/>
        </w:rPr>
        <w:t>Government-wide generative AI chatbots.</w:t>
      </w:r>
      <w:r w:rsidRPr="002A51F9">
        <w:t xml:space="preserve"> In 2025, more than three-quarters of CFO Act agencies deployed at least one major AI chatbot (ChatGPT, Copilot, or Gemini) to at least 10,000 employees each (per OMB’s Eric Ueland).</w:t>
      </w:r>
    </w:p>
    <w:p w:rsidR="002A51F9" w:rsidRPr="002A51F9" w:rsidRDefault="002A51F9" w:rsidP="002A51F9">
      <w:pPr>
        <w:numPr>
          <w:ilvl w:val="1"/>
          <w:numId w:val="2"/>
        </w:numPr>
        <w:tabs>
          <w:tab w:val="clear" w:pos="0"/>
        </w:tabs>
      </w:pPr>
      <w:r w:rsidRPr="002A51F9">
        <w:rPr>
          <w:b/>
          <w:bCs/>
        </w:rPr>
        <w:t>State and local citizen services.</w:t>
      </w:r>
      <w:r w:rsidRPr="002A51F9">
        <w:t xml:space="preserve"> Pittsburgh uses AI to optimize traffic signals at key intersections; Phoenix’s myPHX311 portal answers questions in Spanish and English; Pennsylvania’s ChatGPT Enterprise pilot (175 employees across 14 </w:t>
      </w:r>
      <w:proofErr w:type="gramStart"/>
      <w:r w:rsidRPr="002A51F9">
        <w:t>agencies)  saved</w:t>
      </w:r>
      <w:proofErr w:type="gramEnd"/>
      <w:r w:rsidRPr="002A51F9">
        <w:t xml:space="preserve"> participants an average of 95 minutes per day, with 85% reporting a positive experience (per the state’s March 2025 pilot report and Gov. Josh Shapiro); Utah approved a sandbox pilot (with startup </w:t>
      </w:r>
      <w:proofErr w:type="spellStart"/>
      <w:r w:rsidRPr="002A51F9">
        <w:t>Doctronic</w:t>
      </w:r>
      <w:proofErr w:type="spellEnd"/>
      <w:r w:rsidRPr="002A51F9">
        <w:t>) for AI-assisted prescription renewals.</w:t>
      </w:r>
    </w:p>
    <w:p w:rsidR="002A51F9" w:rsidRPr="002A51F9" w:rsidRDefault="002A51F9" w:rsidP="002A51F9">
      <w:r w:rsidRPr="002A51F9">
        <w:t>&gt; \*\*</w:t>
      </w:r>
      <w:r w:rsidRPr="002A51F9">
        <w:rPr>
          <w:rFonts w:ascii="Segoe UI Emoji" w:hAnsi="Segoe UI Emoji" w:cs="Segoe UI Emoji"/>
        </w:rPr>
        <w:t>💬</w:t>
      </w:r>
      <w:r w:rsidRPr="002A51F9">
        <w:t xml:space="preserve"> Question for your input (US Applications</w:t>
      </w:r>
      <w:proofErr w:type="gramStart"/>
      <w:r w:rsidRPr="002A51F9">
        <w:t>):\</w:t>
      </w:r>
      <w:proofErr w:type="gramEnd"/>
      <w:r w:rsidRPr="002A51F9">
        <w:t>*\* The federal inventory excludes DOGE-deployed tools, Intelligence Community, and national-security uses. Given Carahsoft’s federal footprint, which “invisible” category of AI adoption do you think represents the biggest untapped distribution opportunity — and which carries the most reputational risk?</w:t>
      </w:r>
    </w:p>
    <w:p w:rsidR="002A51F9" w:rsidRPr="002A51F9" w:rsidRDefault="002A51F9" w:rsidP="002A51F9">
      <w:r w:rsidRPr="002A51F9">
        <w:t>(b) Five Most Significant Regulation / Governance Concepts</w:t>
      </w:r>
    </w:p>
    <w:p w:rsidR="002A51F9" w:rsidRPr="002A51F9" w:rsidRDefault="002A51F9" w:rsidP="002A51F9">
      <w:pPr>
        <w:numPr>
          <w:ilvl w:val="1"/>
          <w:numId w:val="3"/>
        </w:numPr>
        <w:tabs>
          <w:tab w:val="clear" w:pos="0"/>
        </w:tabs>
      </w:pPr>
      <w:r w:rsidRPr="002A51F9">
        <w:rPr>
          <w:b/>
          <w:bCs/>
        </w:rPr>
        <w:t>Use-case inventories</w:t>
      </w:r>
      <w:r w:rsidRPr="002A51F9">
        <w:t xml:space="preserve"> (codified by statute; OMB-mandated annual reporting) — the backbone of US federal AI transparency.</w:t>
      </w:r>
    </w:p>
    <w:p w:rsidR="002A51F9" w:rsidRPr="002A51F9" w:rsidRDefault="002A51F9" w:rsidP="002A51F9">
      <w:pPr>
        <w:numPr>
          <w:ilvl w:val="1"/>
          <w:numId w:val="3"/>
        </w:numPr>
        <w:tabs>
          <w:tab w:val="clear" w:pos="0"/>
        </w:tabs>
      </w:pPr>
      <w:r w:rsidRPr="002A51F9">
        <w:rPr>
          <w:b/>
          <w:bCs/>
        </w:rPr>
        <w:t>The April 2025 OMB memo</w:t>
      </w:r>
      <w:r w:rsidRPr="002A51F9">
        <w:t xml:space="preserve"> directing agencies to expand low-risk AI adoption, establish oversight for high-impact systems, conduct AI maturity assessments, and avoid vendor lock-in.</w:t>
      </w:r>
    </w:p>
    <w:p w:rsidR="002A51F9" w:rsidRPr="002A51F9" w:rsidRDefault="002A51F9" w:rsidP="002A51F9">
      <w:pPr>
        <w:numPr>
          <w:ilvl w:val="1"/>
          <w:numId w:val="3"/>
        </w:numPr>
        <w:tabs>
          <w:tab w:val="clear" w:pos="0"/>
        </w:tabs>
      </w:pPr>
      <w:r w:rsidRPr="002A51F9">
        <w:rPr>
          <w:b/>
          <w:bCs/>
        </w:rPr>
        <w:lastRenderedPageBreak/>
        <w:t>Federal preemption of state law</w:t>
      </w:r>
      <w:r w:rsidRPr="002A51F9">
        <w:t xml:space="preserve"> (EO 14365) — an AI Litigation Task Force at DOJ, BEAD funding conditionality, and a proposed “National Policy Framework for AI” (published March 20, 2026).</w:t>
      </w:r>
    </w:p>
    <w:p w:rsidR="002A51F9" w:rsidRPr="002A51F9" w:rsidRDefault="002A51F9" w:rsidP="002A51F9">
      <w:pPr>
        <w:numPr>
          <w:ilvl w:val="1"/>
          <w:numId w:val="3"/>
        </w:numPr>
        <w:tabs>
          <w:tab w:val="clear" w:pos="0"/>
        </w:tabs>
      </w:pPr>
      <w:r w:rsidRPr="002A51F9">
        <w:rPr>
          <w:b/>
          <w:bCs/>
        </w:rPr>
        <w:t>Procurement-based content standards</w:t>
      </w:r>
      <w:r w:rsidRPr="002A51F9">
        <w:t xml:space="preserve"> — the “Preventing Woke AI in the Federal Government” EO (July 2025) sets “truth-seeking” and “ideological neutrality” requirements for LLMs the government buys.</w:t>
      </w:r>
    </w:p>
    <w:p w:rsidR="002A51F9" w:rsidRPr="002A51F9" w:rsidRDefault="002A51F9" w:rsidP="002A51F9">
      <w:pPr>
        <w:numPr>
          <w:ilvl w:val="1"/>
          <w:numId w:val="3"/>
        </w:numPr>
        <w:tabs>
          <w:tab w:val="clear" w:pos="0"/>
        </w:tabs>
      </w:pPr>
      <w:r w:rsidRPr="002A51F9">
        <w:rPr>
          <w:b/>
          <w:bCs/>
        </w:rPr>
        <w:t>State-level frameworks</w:t>
      </w:r>
      <w:r w:rsidRPr="002A51F9">
        <w:t xml:space="preserve"> — California’s AB 302 (high-risk automated decision system inventory), Colorado’s AI Act, and state executive orders (e.g., Washington’s NIST-aligned procurement requirements). 2025 was the first year all 50 states introduced at least one AI bill: over 1,000 AI-focused bills were introduced nationwide (more than double 2024), with roughly 38 states enacting on the order of 100+ measures (per NCSL and </w:t>
      </w:r>
      <w:proofErr w:type="spellStart"/>
      <w:r w:rsidRPr="002A51F9">
        <w:t>MultiState’s</w:t>
      </w:r>
      <w:proofErr w:type="spellEnd"/>
      <w:r w:rsidRPr="002A51F9">
        <w:t xml:space="preserve"> AI Legislation Tracker).</w:t>
      </w:r>
    </w:p>
    <w:p w:rsidR="002A51F9" w:rsidRPr="002A51F9" w:rsidRDefault="002A51F9" w:rsidP="002A51F9">
      <w:r w:rsidRPr="002A51F9">
        <w:t>&gt; \*\*</w:t>
      </w:r>
      <w:r w:rsidRPr="002A51F9">
        <w:rPr>
          <w:rFonts w:ascii="Segoe UI Emoji" w:hAnsi="Segoe UI Emoji" w:cs="Segoe UI Emoji"/>
        </w:rPr>
        <w:t>💬</w:t>
      </w:r>
      <w:r w:rsidRPr="002A51F9">
        <w:t xml:space="preserve"> Creative prompt (US Governance</w:t>
      </w:r>
      <w:proofErr w:type="gramStart"/>
      <w:r w:rsidRPr="002A51F9">
        <w:t>):\</w:t>
      </w:r>
      <w:proofErr w:type="gramEnd"/>
      <w:r w:rsidRPr="002A51F9">
        <w:t>*\* EO 14365 tries to clear away a “patchwork of 50 state regulatory regimes.” If federal preemption succeeds, does that make life easier or harder for a distributor selling compliance/governance tooling? Sketch the two-sided pitch you’d make.</w:t>
      </w:r>
    </w:p>
    <w:p w:rsidR="002A51F9" w:rsidRPr="002A51F9" w:rsidRDefault="002A51F9" w:rsidP="002A51F9">
      <w:r w:rsidRPr="002A51F9">
        <w:t>---</w:t>
      </w:r>
    </w:p>
    <w:p w:rsidR="002A51F9" w:rsidRPr="002A51F9" w:rsidRDefault="002A51F9" w:rsidP="002A51F9">
      <w:r w:rsidRPr="002A51F9">
        <w:t>2. Europe — EU Level + Member States</w:t>
      </w:r>
    </w:p>
    <w:p w:rsidR="002A51F9" w:rsidRPr="002A51F9" w:rsidRDefault="002A51F9" w:rsidP="002A51F9">
      <w:r w:rsidRPr="002A51F9">
        <w:t>EU Level</w:t>
      </w:r>
    </w:p>
    <w:p w:rsidR="002A51F9" w:rsidRPr="002A51F9" w:rsidRDefault="002A51F9" w:rsidP="002A51F9">
      <w:r w:rsidRPr="002A51F9">
        <w:t>The EU AI Act (in force August 1, 2024) is the world’s first comprehensive horizontal AI law, using a four-tier risk model (unacceptable/prohibited, high-risk, limited, minimal). Prohibitions and AI-literacy obligations applied from February 2, 2025; GPAI obligations from August 2, 2025. The November 2025 “Digital Omnibus” and the May 7, 2026 political agreement deferred high-risk obligations: stand-alone Annex III systems now apply from December 2, 2027, and product-embedded Annex I systems from August 2, 2028. Fines can reach €35 million or 7% of global turnover.</w:t>
      </w:r>
    </w:p>
    <w:p w:rsidR="002A51F9" w:rsidRPr="002A51F9" w:rsidRDefault="002A51F9" w:rsidP="002A51F9">
      <w:r w:rsidRPr="002A51F9">
        <w:t>(a) Five Most Impactful EU-Level Applications</w:t>
      </w:r>
    </w:p>
    <w:p w:rsidR="002A51F9" w:rsidRPr="002A51F9" w:rsidRDefault="002A51F9" w:rsidP="002A51F9">
      <w:pPr>
        <w:numPr>
          <w:ilvl w:val="1"/>
          <w:numId w:val="4"/>
        </w:numPr>
        <w:tabs>
          <w:tab w:val="clear" w:pos="0"/>
        </w:tabs>
      </w:pPr>
      <w:proofErr w:type="spellStart"/>
      <w:r w:rsidRPr="002A51F9">
        <w:rPr>
          <w:b/>
          <w:bCs/>
        </w:rPr>
        <w:t>eTranslation</w:t>
      </w:r>
      <w:proofErr w:type="spellEnd"/>
      <w:r w:rsidRPr="002A51F9">
        <w:rPr>
          <w:b/>
          <w:bCs/>
        </w:rPr>
        <w:t xml:space="preserve"> and the EU multilingual stack</w:t>
      </w:r>
      <w:r w:rsidRPr="002A51F9">
        <w:t xml:space="preserve"> — the Commission’s machine-translation service drawing on the </w:t>
      </w:r>
      <w:proofErr w:type="spellStart"/>
      <w:r w:rsidRPr="002A51F9">
        <w:t>Euramis</w:t>
      </w:r>
      <w:proofErr w:type="spellEnd"/>
      <w:r w:rsidRPr="002A51F9">
        <w:t xml:space="preserve"> database (100+ billion tokens / ~270 million pages), now building an EU institutional LLM for public administrations.</w:t>
      </w:r>
    </w:p>
    <w:p w:rsidR="002A51F9" w:rsidRPr="002A51F9" w:rsidRDefault="002A51F9" w:rsidP="002A51F9">
      <w:pPr>
        <w:numPr>
          <w:ilvl w:val="1"/>
          <w:numId w:val="4"/>
        </w:numPr>
        <w:tabs>
          <w:tab w:val="clear" w:pos="0"/>
        </w:tabs>
      </w:pPr>
      <w:r w:rsidRPr="002A51F9">
        <w:rPr>
          <w:b/>
          <w:bCs/>
        </w:rPr>
        <w:t>GenAI4EU</w:t>
      </w:r>
      <w:r w:rsidRPr="002A51F9">
        <w:t xml:space="preserve"> — funds GenAI uptake across 14 industrial sectors plus the public sector, with a dedicated call (DIGITAL-2025-AI-08) for GenAI in public administrations.</w:t>
      </w:r>
    </w:p>
    <w:p w:rsidR="002A51F9" w:rsidRPr="002A51F9" w:rsidRDefault="002A51F9" w:rsidP="002A51F9">
      <w:pPr>
        <w:numPr>
          <w:ilvl w:val="1"/>
          <w:numId w:val="4"/>
        </w:numPr>
        <w:tabs>
          <w:tab w:val="clear" w:pos="0"/>
        </w:tabs>
      </w:pPr>
      <w:r w:rsidRPr="002A51F9">
        <w:rPr>
          <w:b/>
          <w:bCs/>
        </w:rPr>
        <w:lastRenderedPageBreak/>
        <w:t>AI Factories</w:t>
      </w:r>
      <w:r w:rsidRPr="002A51F9">
        <w:t xml:space="preserve"> — 19 supercomputing hubs across EU member states giving startups and public bodies access to AI compute.</w:t>
      </w:r>
    </w:p>
    <w:p w:rsidR="002A51F9" w:rsidRPr="002A51F9" w:rsidRDefault="002A51F9" w:rsidP="002A51F9">
      <w:pPr>
        <w:numPr>
          <w:ilvl w:val="1"/>
          <w:numId w:val="4"/>
        </w:numPr>
        <w:tabs>
          <w:tab w:val="clear" w:pos="0"/>
        </w:tabs>
      </w:pPr>
      <w:r w:rsidRPr="002A51F9">
        <w:rPr>
          <w:b/>
          <w:bCs/>
        </w:rPr>
        <w:t>ECB and statistical AI</w:t>
      </w:r>
      <w:r w:rsidRPr="002A51F9">
        <w:t xml:space="preserve"> — the ECB has tested ChatGPT for GDP nowcasting from PMI news releases.</w:t>
      </w:r>
    </w:p>
    <w:p w:rsidR="002A51F9" w:rsidRPr="002A51F9" w:rsidRDefault="002A51F9" w:rsidP="002A51F9">
      <w:pPr>
        <w:numPr>
          <w:ilvl w:val="1"/>
          <w:numId w:val="4"/>
        </w:numPr>
        <w:tabs>
          <w:tab w:val="clear" w:pos="0"/>
        </w:tabs>
      </w:pPr>
      <w:r w:rsidRPr="002A51F9">
        <w:rPr>
          <w:b/>
          <w:bCs/>
        </w:rPr>
        <w:t>The Apply AI Strategy (October 2025)</w:t>
      </w:r>
      <w:r w:rsidRPr="002A51F9">
        <w:t xml:space="preserve"> treats the public sector as a strategic adoption domain, coordinated through the Apply AI Alliance and AI Observatory.</w:t>
      </w:r>
    </w:p>
    <w:p w:rsidR="002A51F9" w:rsidRPr="002A51F9" w:rsidRDefault="002A51F9" w:rsidP="002A51F9">
      <w:r w:rsidRPr="002A51F9">
        <w:t>(b) Five Most Significant EU-Level Governance Concepts</w:t>
      </w:r>
    </w:p>
    <w:p w:rsidR="002A51F9" w:rsidRPr="002A51F9" w:rsidRDefault="002A51F9" w:rsidP="002A51F9">
      <w:pPr>
        <w:numPr>
          <w:ilvl w:val="1"/>
          <w:numId w:val="5"/>
        </w:numPr>
        <w:tabs>
          <w:tab w:val="clear" w:pos="0"/>
        </w:tabs>
      </w:pPr>
      <w:r w:rsidRPr="002A51F9">
        <w:rPr>
          <w:b/>
          <w:bCs/>
        </w:rPr>
        <w:t>Risk-tiered classification</w:t>
      </w:r>
      <w:r w:rsidRPr="002A51F9">
        <w:t xml:space="preserve"> (the core architecture).</w:t>
      </w:r>
    </w:p>
    <w:p w:rsidR="002A51F9" w:rsidRPr="002A51F9" w:rsidRDefault="002A51F9" w:rsidP="002A51F9">
      <w:pPr>
        <w:numPr>
          <w:ilvl w:val="1"/>
          <w:numId w:val="5"/>
        </w:numPr>
        <w:tabs>
          <w:tab w:val="clear" w:pos="0"/>
        </w:tabs>
      </w:pPr>
      <w:r w:rsidRPr="002A51F9">
        <w:rPr>
          <w:b/>
          <w:bCs/>
        </w:rPr>
        <w:t>The European AI Office</w:t>
      </w:r>
      <w:r w:rsidRPr="002A51F9">
        <w:t xml:space="preserve"> — central enforcer for GPAI models, with evaluation, information-request, and sanctioning powers.</w:t>
      </w:r>
    </w:p>
    <w:p w:rsidR="002A51F9" w:rsidRPr="002A51F9" w:rsidRDefault="002A51F9" w:rsidP="002A51F9">
      <w:pPr>
        <w:numPr>
          <w:ilvl w:val="1"/>
          <w:numId w:val="5"/>
        </w:numPr>
        <w:tabs>
          <w:tab w:val="clear" w:pos="0"/>
        </w:tabs>
      </w:pPr>
      <w:r w:rsidRPr="002A51F9">
        <w:rPr>
          <w:b/>
          <w:bCs/>
        </w:rPr>
        <w:t>GPAI Code of Practice</w:t>
      </w:r>
      <w:r w:rsidRPr="002A51F9">
        <w:t xml:space="preserve"> and transparency/watermarking obligations for AI-generated content.</w:t>
      </w:r>
    </w:p>
    <w:p w:rsidR="002A51F9" w:rsidRPr="002A51F9" w:rsidRDefault="002A51F9" w:rsidP="002A51F9">
      <w:pPr>
        <w:numPr>
          <w:ilvl w:val="1"/>
          <w:numId w:val="5"/>
        </w:numPr>
        <w:tabs>
          <w:tab w:val="clear" w:pos="0"/>
        </w:tabs>
      </w:pPr>
      <w:r w:rsidRPr="002A51F9">
        <w:rPr>
          <w:b/>
          <w:bCs/>
        </w:rPr>
        <w:t>Regulatory sandboxes</w:t>
      </w:r>
      <w:r w:rsidRPr="002A51F9">
        <w:t xml:space="preserve"> — each member state must establish at least one national AI sandbox (deadline deferred to 2027–2028 under the Omnibus).</w:t>
      </w:r>
    </w:p>
    <w:p w:rsidR="002A51F9" w:rsidRPr="002A51F9" w:rsidRDefault="002A51F9" w:rsidP="002A51F9">
      <w:pPr>
        <w:numPr>
          <w:ilvl w:val="1"/>
          <w:numId w:val="5"/>
        </w:numPr>
        <w:tabs>
          <w:tab w:val="clear" w:pos="0"/>
        </w:tabs>
      </w:pPr>
      <w:r w:rsidRPr="002A51F9">
        <w:rPr>
          <w:b/>
          <w:bCs/>
        </w:rPr>
        <w:t>GDPR interaction</w:t>
      </w:r>
      <w:r w:rsidRPr="002A51F9">
        <w:t xml:space="preserve"> — strict-necessity processing of special-category data for bias detection, plus the Data Act overlay.</w:t>
      </w:r>
    </w:p>
    <w:p w:rsidR="002A51F9" w:rsidRPr="002A51F9" w:rsidRDefault="002A51F9" w:rsidP="002A51F9">
      <w:r w:rsidRPr="002A51F9">
        <w:t>Member-State Highlights</w:t>
      </w:r>
    </w:p>
    <w:p w:rsidR="002A51F9" w:rsidRPr="002A51F9" w:rsidRDefault="002A51F9" w:rsidP="002A51F9">
      <w:pPr>
        <w:numPr>
          <w:ilvl w:val="1"/>
          <w:numId w:val="6"/>
        </w:numPr>
        <w:tabs>
          <w:tab w:val="clear" w:pos="0"/>
        </w:tabs>
      </w:pPr>
      <w:r w:rsidRPr="002A51F9">
        <w:rPr>
          <w:b/>
          <w:bCs/>
        </w:rPr>
        <w:t>Estonia:</w:t>
      </w:r>
      <w:r w:rsidRPr="002A51F9">
        <w:t xml:space="preserve"> The “Kratt” AI strategy and </w:t>
      </w:r>
      <w:proofErr w:type="spellStart"/>
      <w:r w:rsidRPr="002A51F9">
        <w:rPr>
          <w:b/>
          <w:bCs/>
        </w:rPr>
        <w:t>Bürokratt</w:t>
      </w:r>
      <w:proofErr w:type="spellEnd"/>
      <w:r w:rsidRPr="002A51F9">
        <w:t xml:space="preserve">, an interoperable network of AI virtual assistants linking 120+ public agencies (15 organizations using it, 18 more adopting). Per Estonia’s government CDO Ott </w:t>
      </w:r>
      <w:proofErr w:type="spellStart"/>
      <w:r w:rsidRPr="002A51F9">
        <w:t>Velsberg</w:t>
      </w:r>
      <w:proofErr w:type="spellEnd"/>
      <w:r w:rsidRPr="002A51F9">
        <w:t>, 37% of public servants apply AI solutions; the Unemployment Insurance Fund matches jobseekers to vacancies and flags long-term-unemployment risk; AI-driven tax fraud detection, court/parliament transcription, and real-time TV subtitling are operational. The AI Leap initiative aims to equip ~10,800 public servants with AI tools by 2026 and save ~21 million administrative hours annually by 2030.</w:t>
      </w:r>
    </w:p>
    <w:p w:rsidR="002A51F9" w:rsidRPr="002A51F9" w:rsidRDefault="002A51F9" w:rsidP="002A51F9">
      <w:pPr>
        <w:numPr>
          <w:ilvl w:val="1"/>
          <w:numId w:val="6"/>
        </w:numPr>
        <w:tabs>
          <w:tab w:val="clear" w:pos="0"/>
        </w:tabs>
      </w:pPr>
      <w:r w:rsidRPr="002A51F9">
        <w:rPr>
          <w:b/>
          <w:bCs/>
        </w:rPr>
        <w:t>Germany &amp; France:</w:t>
      </w:r>
      <w:r w:rsidRPr="002A51F9">
        <w:t xml:space="preserve"> A landmark Franco-German sovereign-AI partnership (announced November 18, 2025) pairing </w:t>
      </w:r>
      <w:r w:rsidRPr="002A51F9">
        <w:rPr>
          <w:b/>
          <w:bCs/>
        </w:rPr>
        <w:t>SAP</w:t>
      </w:r>
      <w:r w:rsidRPr="002A51F9">
        <w:t xml:space="preserve"> and </w:t>
      </w:r>
      <w:r w:rsidRPr="002A51F9">
        <w:rPr>
          <w:b/>
          <w:bCs/>
        </w:rPr>
        <w:t>Mistral AI</w:t>
      </w:r>
      <w:r w:rsidRPr="002A51F9">
        <w:t xml:space="preserve"> to build an AI-enhanced ERP for public administration, housed in an EDIC, with deployments planned 2026–2030. Germany’s 2025 coalition agreement aims to make Germany “Europe’s leading AI nation”; municipal chatbots (e.g., “Lumi”) and customs </w:t>
      </w:r>
      <w:proofErr w:type="spellStart"/>
      <w:r w:rsidRPr="002A51F9">
        <w:t>voicebots</w:t>
      </w:r>
      <w:proofErr w:type="spellEnd"/>
      <w:r w:rsidRPr="002A51F9">
        <w:t xml:space="preserve"> are in early deployment.</w:t>
      </w:r>
    </w:p>
    <w:p w:rsidR="002A51F9" w:rsidRPr="002A51F9" w:rsidRDefault="002A51F9" w:rsidP="002A51F9">
      <w:pPr>
        <w:numPr>
          <w:ilvl w:val="1"/>
          <w:numId w:val="6"/>
        </w:numPr>
        <w:tabs>
          <w:tab w:val="clear" w:pos="0"/>
        </w:tabs>
      </w:pPr>
      <w:r w:rsidRPr="002A51F9">
        <w:rPr>
          <w:b/>
          <w:bCs/>
        </w:rPr>
        <w:t>Spain:</w:t>
      </w:r>
      <w:r w:rsidRPr="002A51F9">
        <w:t xml:space="preserve"> First EU country with a dedicated AI supervisor — </w:t>
      </w:r>
      <w:r w:rsidRPr="002A51F9">
        <w:rPr>
          <w:b/>
          <w:bCs/>
        </w:rPr>
        <w:t>AESIA</w:t>
      </w:r>
      <w:r w:rsidRPr="002A51F9">
        <w:t xml:space="preserve"> (operational June 2024) — plus an active regulatory sandbox (12 projects selected April 2025) and a draft national AI </w:t>
      </w:r>
      <w:r w:rsidRPr="002A51F9">
        <w:lastRenderedPageBreak/>
        <w:t>law. Spain serves as a “laboratory for Europe,” with 16 practical AI Act compliance guides published.</w:t>
      </w:r>
    </w:p>
    <w:p w:rsidR="002A51F9" w:rsidRPr="002A51F9" w:rsidRDefault="002A51F9" w:rsidP="002A51F9">
      <w:pPr>
        <w:numPr>
          <w:ilvl w:val="1"/>
          <w:numId w:val="6"/>
        </w:numPr>
        <w:tabs>
          <w:tab w:val="clear" w:pos="0"/>
        </w:tabs>
      </w:pPr>
      <w:r w:rsidRPr="002A51F9">
        <w:rPr>
          <w:b/>
          <w:bCs/>
        </w:rPr>
        <w:t>Denmark / Finland / Netherlands:</w:t>
      </w:r>
      <w:r w:rsidRPr="002A51F9">
        <w:t xml:space="preserve"> Denmark leads EU enterprise AI adoption at 42.0% in 2025 (vs. an EU27 average of 20.0%, up from 13.5% in 2024; Finland 37.8%, Sweden 35.0% — per Eurostat); Denmark’s “Muni” chatbot serves 37 municipalities. The Netherlands carries the legacy of the SyRI welfare-fraud algorithm scandal and the childcare-benefits scandal (discriminatory algorithm), which shaped EU caution.</w:t>
      </w:r>
    </w:p>
    <w:p w:rsidR="002A51F9" w:rsidRPr="002A51F9" w:rsidRDefault="002A51F9" w:rsidP="002A51F9">
      <w:pPr>
        <w:numPr>
          <w:ilvl w:val="1"/>
          <w:numId w:val="6"/>
        </w:numPr>
        <w:tabs>
          <w:tab w:val="clear" w:pos="0"/>
        </w:tabs>
      </w:pPr>
      <w:r w:rsidRPr="002A51F9">
        <w:rPr>
          <w:b/>
          <w:bCs/>
        </w:rPr>
        <w:t>Italy:</w:t>
      </w:r>
      <w:r w:rsidRPr="002A51F9">
        <w:t xml:space="preserve"> Verona’s AI traffic system at Porta Nuova; Italy leads the Public Sector Tech Watch case repository (197 cases).</w:t>
      </w:r>
    </w:p>
    <w:p w:rsidR="002A51F9" w:rsidRPr="002A51F9" w:rsidRDefault="002A51F9" w:rsidP="002A51F9">
      <w:r w:rsidRPr="002A51F9">
        <w:t>&gt; \*\*</w:t>
      </w:r>
      <w:r w:rsidRPr="002A51F9">
        <w:rPr>
          <w:rFonts w:ascii="Segoe UI Emoji" w:hAnsi="Segoe UI Emoji" w:cs="Segoe UI Emoji"/>
        </w:rPr>
        <w:t>💬</w:t>
      </w:r>
      <w:r w:rsidRPr="002A51F9">
        <w:t xml:space="preserve"> Question for your input (Europe</w:t>
      </w:r>
      <w:proofErr w:type="gramStart"/>
      <w:r w:rsidRPr="002A51F9">
        <w:t>):\</w:t>
      </w:r>
      <w:proofErr w:type="gramEnd"/>
      <w:r w:rsidRPr="002A51F9">
        <w:t>*\* “Sovereign AI” (</w:t>
      </w:r>
      <w:proofErr w:type="spellStart"/>
      <w:r w:rsidRPr="002A51F9">
        <w:t>SAP+Mistral</w:t>
      </w:r>
      <w:proofErr w:type="spellEnd"/>
      <w:r w:rsidRPr="002A51F9">
        <w:t xml:space="preserve">, national LLMs, </w:t>
      </w:r>
      <w:proofErr w:type="spellStart"/>
      <w:r w:rsidRPr="002A51F9">
        <w:t>EuroHPC</w:t>
      </w:r>
      <w:proofErr w:type="spellEnd"/>
      <w:r w:rsidRPr="002A51F9">
        <w:t>) is now a procurement requirement, not a preference. For a US-based distributor, is European digital sovereignty a wall or a door — and what partnership structure would you propose to get on the right side of it?</w:t>
      </w:r>
    </w:p>
    <w:p w:rsidR="002A51F9" w:rsidRPr="002A51F9" w:rsidRDefault="002A51F9" w:rsidP="002A51F9">
      <w:r w:rsidRPr="002A51F9">
        <w:t>---</w:t>
      </w:r>
    </w:p>
    <w:p w:rsidR="002A51F9" w:rsidRPr="002A51F9" w:rsidRDefault="002A51F9" w:rsidP="002A51F9">
      <w:r w:rsidRPr="002A51F9">
        <w:t>3. China</w:t>
      </w:r>
    </w:p>
    <w:p w:rsidR="002A51F9" w:rsidRPr="002A51F9" w:rsidRDefault="002A51F9" w:rsidP="002A51F9">
      <w:r w:rsidRPr="002A51F9">
        <w:t>China’s approach fuses aggressive deployment with state control. The “AI+” initiative (State Council guideline, August 2025) targets 70% AI penetration in key sectors by 2027 and 90% by 2030. The October 2025 CAC/NDRC guidelines direct AI adoption across government affairs. China also published a Global AI Governance Action Plan (July 26, 2025) proposing a Shanghai-headquartered world AI cooperation body.</w:t>
      </w:r>
    </w:p>
    <w:p w:rsidR="002A51F9" w:rsidRPr="002A51F9" w:rsidRDefault="002A51F9" w:rsidP="002A51F9">
      <w:r w:rsidRPr="002A51F9">
        <w:t>(a) Five Most Impactful Current Applications</w:t>
      </w:r>
    </w:p>
    <w:p w:rsidR="002A51F9" w:rsidRPr="002A51F9" w:rsidRDefault="002A51F9" w:rsidP="002A51F9">
      <w:pPr>
        <w:numPr>
          <w:ilvl w:val="1"/>
          <w:numId w:val="7"/>
        </w:numPr>
        <w:tabs>
          <w:tab w:val="clear" w:pos="0"/>
        </w:tabs>
      </w:pPr>
      <w:r w:rsidRPr="002A51F9">
        <w:rPr>
          <w:b/>
          <w:bCs/>
        </w:rPr>
        <w:t>City Brain</w:t>
      </w:r>
      <w:r w:rsidRPr="002A51F9">
        <w:t xml:space="preserve"> — Hangzhou launched City Brain 3.0 (March 31, 2025) on the DeepSeek-R1 model; virtual police officer “</w:t>
      </w:r>
      <w:proofErr w:type="spellStart"/>
      <w:r w:rsidRPr="002A51F9">
        <w:t>Jingxiao’ai</w:t>
      </w:r>
      <w:proofErr w:type="spellEnd"/>
      <w:r w:rsidRPr="002A51F9">
        <w:t>” gives 24/7 administrative help, mental-health AI “</w:t>
      </w:r>
      <w:proofErr w:type="spellStart"/>
      <w:r w:rsidRPr="002A51F9">
        <w:t>Hanghaomeng</w:t>
      </w:r>
      <w:proofErr w:type="spellEnd"/>
      <w:r w:rsidRPr="002A51F9">
        <w:t>” served 1.8 million users, and “</w:t>
      </w:r>
      <w:proofErr w:type="spellStart"/>
      <w:r w:rsidRPr="002A51F9">
        <w:t>Yibao’er</w:t>
      </w:r>
      <w:proofErr w:type="spellEnd"/>
      <w:r w:rsidRPr="002A51F9">
        <w:t>” streamlines medical-insurance transactions.</w:t>
      </w:r>
    </w:p>
    <w:p w:rsidR="002A51F9" w:rsidRPr="002A51F9" w:rsidRDefault="002A51F9" w:rsidP="002A51F9">
      <w:pPr>
        <w:numPr>
          <w:ilvl w:val="1"/>
          <w:numId w:val="7"/>
        </w:numPr>
        <w:tabs>
          <w:tab w:val="clear" w:pos="0"/>
        </w:tabs>
      </w:pPr>
      <w:r w:rsidRPr="002A51F9">
        <w:rPr>
          <w:b/>
          <w:bCs/>
        </w:rPr>
        <w:t>Smart Courts</w:t>
      </w:r>
      <w:r w:rsidRPr="002A51F9">
        <w:t xml:space="preserve"> — the Supreme People’s Court mandated all courts deploy AI by end-2025; “Little Judge Bao” recommends sentences from big-data analysis of prior judgments; Anhui’s case-handling system does </w:t>
      </w:r>
      <w:proofErr w:type="gramStart"/>
      <w:r w:rsidRPr="002A51F9">
        <w:t>drafting</w:t>
      </w:r>
      <w:proofErr w:type="gramEnd"/>
      <w:r w:rsidRPr="002A51F9">
        <w:t>, inconsistency detection, and statute recommendation.</w:t>
      </w:r>
    </w:p>
    <w:p w:rsidR="002A51F9" w:rsidRPr="002A51F9" w:rsidRDefault="002A51F9" w:rsidP="002A51F9">
      <w:pPr>
        <w:numPr>
          <w:ilvl w:val="1"/>
          <w:numId w:val="7"/>
        </w:numPr>
        <w:tabs>
          <w:tab w:val="clear" w:pos="0"/>
        </w:tabs>
      </w:pPr>
      <w:r w:rsidRPr="002A51F9">
        <w:rPr>
          <w:b/>
          <w:bCs/>
        </w:rPr>
        <w:t>Predictive policing and mass surveillance</w:t>
      </w:r>
      <w:r w:rsidRPr="002A51F9">
        <w:t xml:space="preserve"> — Skynet and Sharp Eyes camera networks (estimates up to 600 million cameras), IJOP in Xinjiang, Zhejiang’s Police Cloud.</w:t>
      </w:r>
    </w:p>
    <w:p w:rsidR="002A51F9" w:rsidRPr="002A51F9" w:rsidRDefault="002A51F9" w:rsidP="002A51F9">
      <w:pPr>
        <w:numPr>
          <w:ilvl w:val="1"/>
          <w:numId w:val="7"/>
        </w:numPr>
        <w:tabs>
          <w:tab w:val="clear" w:pos="0"/>
        </w:tabs>
      </w:pPr>
      <w:r w:rsidRPr="002A51F9">
        <w:rPr>
          <w:b/>
          <w:bCs/>
        </w:rPr>
        <w:t>Grid-worker social governance</w:t>
      </w:r>
      <w:r w:rsidRPr="002A51F9">
        <w:t xml:space="preserve"> — AI systems ingest community-level “grid worker” reports for real-time social-stability monitoring (the AI-modernized “</w:t>
      </w:r>
      <w:proofErr w:type="spellStart"/>
      <w:r w:rsidRPr="002A51F9">
        <w:t>Fengqiao</w:t>
      </w:r>
      <w:proofErr w:type="spellEnd"/>
      <w:r w:rsidRPr="002A51F9">
        <w:t xml:space="preserve"> Experience”).</w:t>
      </w:r>
    </w:p>
    <w:p w:rsidR="002A51F9" w:rsidRPr="002A51F9" w:rsidRDefault="002A51F9" w:rsidP="002A51F9">
      <w:pPr>
        <w:numPr>
          <w:ilvl w:val="1"/>
          <w:numId w:val="7"/>
        </w:numPr>
        <w:tabs>
          <w:tab w:val="clear" w:pos="0"/>
        </w:tabs>
      </w:pPr>
      <w:r w:rsidRPr="002A51F9">
        <w:rPr>
          <w:b/>
          <w:bCs/>
        </w:rPr>
        <w:lastRenderedPageBreak/>
        <w:t>Prosecutorial and content tools</w:t>
      </w:r>
      <w:r w:rsidRPr="002A51F9">
        <w:t xml:space="preserve"> — “Fiscal AI” dossier review; Baidu content-moderation tools used in 100+ criminal cases.</w:t>
      </w:r>
    </w:p>
    <w:p w:rsidR="002A51F9" w:rsidRPr="002A51F9" w:rsidRDefault="002A51F9" w:rsidP="002A51F9">
      <w:r w:rsidRPr="002A51F9">
        <w:t>(b) Five Most Significant Governance Concepts</w:t>
      </w:r>
    </w:p>
    <w:p w:rsidR="002A51F9" w:rsidRPr="002A51F9" w:rsidRDefault="002A51F9" w:rsidP="002A51F9">
      <w:pPr>
        <w:numPr>
          <w:ilvl w:val="1"/>
          <w:numId w:val="8"/>
        </w:numPr>
        <w:tabs>
          <w:tab w:val="clear" w:pos="0"/>
        </w:tabs>
      </w:pPr>
      <w:r w:rsidRPr="002A51F9">
        <w:rPr>
          <w:b/>
          <w:bCs/>
        </w:rPr>
        <w:t>Algorithm and deep-synthesis regulation</w:t>
      </w:r>
      <w:r w:rsidRPr="002A51F9">
        <w:t xml:space="preserve"> (CAC algorithm registry, deep-synthesis rules).</w:t>
      </w:r>
    </w:p>
    <w:p w:rsidR="002A51F9" w:rsidRPr="002A51F9" w:rsidRDefault="002A51F9" w:rsidP="002A51F9">
      <w:pPr>
        <w:numPr>
          <w:ilvl w:val="1"/>
          <w:numId w:val="8"/>
        </w:numPr>
        <w:tabs>
          <w:tab w:val="clear" w:pos="0"/>
        </w:tabs>
      </w:pPr>
      <w:r w:rsidRPr="002A51F9">
        <w:rPr>
          <w:b/>
          <w:bCs/>
        </w:rPr>
        <w:t>AI content labelling</w:t>
      </w:r>
      <w:r w:rsidRPr="002A51F9">
        <w:t xml:space="preserve"> — the Labelling Measures and standard GB 45438-2025 (effective September 1, 2025), mandating watermarks for synthetic content.</w:t>
      </w:r>
    </w:p>
    <w:p w:rsidR="002A51F9" w:rsidRPr="002A51F9" w:rsidRDefault="002A51F9" w:rsidP="002A51F9">
      <w:pPr>
        <w:numPr>
          <w:ilvl w:val="1"/>
          <w:numId w:val="8"/>
        </w:numPr>
        <w:tabs>
          <w:tab w:val="clear" w:pos="0"/>
        </w:tabs>
      </w:pPr>
      <w:r w:rsidRPr="002A51F9">
        <w:rPr>
          <w:b/>
          <w:bCs/>
        </w:rPr>
        <w:t>Generative AI Interim Measures</w:t>
      </w:r>
      <w:r w:rsidRPr="002A51F9">
        <w:t xml:space="preserve"> (2023) requiring alignment with “core socialist values.”</w:t>
      </w:r>
    </w:p>
    <w:p w:rsidR="002A51F9" w:rsidRPr="002A51F9" w:rsidRDefault="002A51F9" w:rsidP="002A51F9">
      <w:pPr>
        <w:numPr>
          <w:ilvl w:val="1"/>
          <w:numId w:val="8"/>
        </w:numPr>
        <w:tabs>
          <w:tab w:val="clear" w:pos="0"/>
        </w:tabs>
      </w:pPr>
      <w:r w:rsidRPr="002A51F9">
        <w:rPr>
          <w:b/>
          <w:bCs/>
        </w:rPr>
        <w:t>Draft Ethics Management Measures</w:t>
      </w:r>
      <w:r w:rsidRPr="002A51F9">
        <w:t xml:space="preserve"> (August 2025) requiring ethics committees and reviews.</w:t>
      </w:r>
    </w:p>
    <w:p w:rsidR="002A51F9" w:rsidRPr="002A51F9" w:rsidRDefault="002A51F9" w:rsidP="002A51F9">
      <w:pPr>
        <w:numPr>
          <w:ilvl w:val="1"/>
          <w:numId w:val="8"/>
        </w:numPr>
        <w:tabs>
          <w:tab w:val="clear" w:pos="0"/>
        </w:tabs>
      </w:pPr>
      <w:r w:rsidRPr="002A51F9">
        <w:rPr>
          <w:b/>
          <w:bCs/>
        </w:rPr>
        <w:t>Data sovereignty trilogy</w:t>
      </w:r>
      <w:r w:rsidRPr="002A51F9">
        <w:t xml:space="preserve"> — Cybersecurity Law, Data Security Law, Personal Information Protection Law, plus mandatory government access to privately-held data.</w:t>
      </w:r>
    </w:p>
    <w:p w:rsidR="002A51F9" w:rsidRPr="002A51F9" w:rsidRDefault="002A51F9" w:rsidP="002A51F9">
      <w:r w:rsidRPr="002A51F9">
        <w:t>&gt; \*\*</w:t>
      </w:r>
      <w:r w:rsidRPr="002A51F9">
        <w:rPr>
          <w:rFonts w:ascii="Segoe UI Emoji" w:hAnsi="Segoe UI Emoji" w:cs="Segoe UI Emoji"/>
        </w:rPr>
        <w:t>💬</w:t>
      </w:r>
      <w:r w:rsidRPr="002A51F9">
        <w:t xml:space="preserve"> Creative prompt (China</w:t>
      </w:r>
      <w:proofErr w:type="gramStart"/>
      <w:r w:rsidRPr="002A51F9">
        <w:t>):\</w:t>
      </w:r>
      <w:proofErr w:type="gramEnd"/>
      <w:r w:rsidRPr="002A51F9">
        <w:t>*\* China shows the “deployment-maximalist” extreme — AI woven through courts, policing, and city management. Setting aside the obvious civil-liberties concerns, which \*operational efficiency\* lesson from China’s whole-of-government integration could legitimately inform a US state’s service-delivery roadmap?</w:t>
      </w:r>
    </w:p>
    <w:p w:rsidR="002A51F9" w:rsidRPr="002A51F9" w:rsidRDefault="002A51F9" w:rsidP="002A51F9">
      <w:r w:rsidRPr="002A51F9">
        <w:t>---</w:t>
      </w:r>
    </w:p>
    <w:p w:rsidR="002A51F9" w:rsidRPr="002A51F9" w:rsidRDefault="002A51F9" w:rsidP="002A51F9">
      <w:r w:rsidRPr="002A51F9">
        <w:t>4. Japan</w:t>
      </w:r>
    </w:p>
    <w:p w:rsidR="002A51F9" w:rsidRPr="002A51F9" w:rsidRDefault="002A51F9" w:rsidP="002A51F9">
      <w:r w:rsidRPr="002A51F9">
        <w:t xml:space="preserve">Japan passed its </w:t>
      </w:r>
      <w:r w:rsidRPr="002A51F9">
        <w:rPr>
          <w:b/>
          <w:bCs/>
        </w:rPr>
        <w:t>AI Promotion Act</w:t>
      </w:r>
      <w:r w:rsidRPr="002A51F9">
        <w:t xml:space="preserve"> (May 28, 2025; fully effective September 1, 2025) — a “fundamental law” with no monetary penalties, taking an explicitly innovation-first, soft-law approach. It established a Prime Minister-led AI Strategic Headquarters and an AI Basic Plan (Cabinet-approved December 23, 2025). Japan aims to be “the world’s most AI-friendly country.”</w:t>
      </w:r>
    </w:p>
    <w:p w:rsidR="002A51F9" w:rsidRPr="002A51F9" w:rsidRDefault="002A51F9" w:rsidP="002A51F9">
      <w:r w:rsidRPr="002A51F9">
        <w:t>(a) Five Most Impactful Current Applications</w:t>
      </w:r>
    </w:p>
    <w:p w:rsidR="002A51F9" w:rsidRPr="002A51F9" w:rsidRDefault="002A51F9" w:rsidP="002A51F9">
      <w:pPr>
        <w:numPr>
          <w:ilvl w:val="1"/>
          <w:numId w:val="9"/>
        </w:numPr>
        <w:tabs>
          <w:tab w:val="clear" w:pos="0"/>
        </w:tabs>
      </w:pPr>
      <w:r w:rsidRPr="002A51F9">
        <w:rPr>
          <w:b/>
          <w:bCs/>
        </w:rPr>
        <w:t>“GENAI” government platform</w:t>
      </w:r>
      <w:r w:rsidRPr="002A51F9">
        <w:t xml:space="preserve"> — the Digital Agency’s in-house generative AI platform (launched May 2025), with a large-scale pilot planned for FY2026 involving ~180,000 government employees (“Government AI </w:t>
      </w:r>
      <w:proofErr w:type="spellStart"/>
      <w:r w:rsidRPr="002A51F9">
        <w:t>Gennai</w:t>
      </w:r>
      <w:proofErr w:type="spellEnd"/>
      <w:r w:rsidRPr="002A51F9">
        <w:t>,” broad rollout ~May 2026).</w:t>
      </w:r>
    </w:p>
    <w:p w:rsidR="002A51F9" w:rsidRPr="002A51F9" w:rsidRDefault="002A51F9" w:rsidP="002A51F9">
      <w:pPr>
        <w:numPr>
          <w:ilvl w:val="1"/>
          <w:numId w:val="9"/>
        </w:numPr>
        <w:tabs>
          <w:tab w:val="clear" w:pos="0"/>
        </w:tabs>
      </w:pPr>
      <w:r w:rsidRPr="002A51F9">
        <w:rPr>
          <w:b/>
          <w:bCs/>
        </w:rPr>
        <w:t>Specialized administrative AI apps</w:t>
      </w:r>
      <w:r w:rsidRPr="002A51F9">
        <w:t xml:space="preserve"> — “Diet Response Search AI” and “Legal Research Support AI” within GENAI; one AI use case reportedly cut two months of government work to three days.</w:t>
      </w:r>
    </w:p>
    <w:p w:rsidR="002A51F9" w:rsidRPr="002A51F9" w:rsidRDefault="002A51F9" w:rsidP="002A51F9">
      <w:pPr>
        <w:numPr>
          <w:ilvl w:val="1"/>
          <w:numId w:val="9"/>
        </w:numPr>
        <w:tabs>
          <w:tab w:val="clear" w:pos="0"/>
        </w:tabs>
      </w:pPr>
      <w:r w:rsidRPr="002A51F9">
        <w:rPr>
          <w:b/>
          <w:bCs/>
        </w:rPr>
        <w:lastRenderedPageBreak/>
        <w:t>Disaster response</w:t>
      </w:r>
      <w:r w:rsidRPr="002A51F9">
        <w:t xml:space="preserve"> — </w:t>
      </w:r>
      <w:proofErr w:type="spellStart"/>
      <w:r w:rsidRPr="002A51F9">
        <w:t>Spectee</w:t>
      </w:r>
      <w:proofErr w:type="spellEnd"/>
      <w:r w:rsidRPr="002A51F9">
        <w:t xml:space="preserve"> Pro analyzes social media, weather, and traffic data for real-time disaster intelligence; used across 1,100+ contracts including local governments; verified information delivered in ~one minute during the 2024 Noto Peninsula Earthquake.</w:t>
      </w:r>
    </w:p>
    <w:p w:rsidR="002A51F9" w:rsidRPr="002A51F9" w:rsidRDefault="002A51F9" w:rsidP="002A51F9">
      <w:pPr>
        <w:numPr>
          <w:ilvl w:val="1"/>
          <w:numId w:val="9"/>
        </w:numPr>
        <w:tabs>
          <w:tab w:val="clear" w:pos="0"/>
        </w:tabs>
      </w:pPr>
      <w:r w:rsidRPr="002A51F9">
        <w:rPr>
          <w:b/>
          <w:bCs/>
        </w:rPr>
        <w:t>Public-comment and document analysis</w:t>
      </w:r>
      <w:r w:rsidRPr="002A51F9">
        <w:t xml:space="preserve"> — AI classification of large volumes of public comments (from June 2025); contracted AI systems to analyze ministry documents (from February 2026).</w:t>
      </w:r>
    </w:p>
    <w:p w:rsidR="002A51F9" w:rsidRPr="002A51F9" w:rsidRDefault="002A51F9" w:rsidP="002A51F9">
      <w:pPr>
        <w:numPr>
          <w:ilvl w:val="1"/>
          <w:numId w:val="9"/>
        </w:numPr>
        <w:tabs>
          <w:tab w:val="clear" w:pos="0"/>
        </w:tabs>
      </w:pPr>
      <w:r w:rsidRPr="002A51F9">
        <w:rPr>
          <w:b/>
          <w:bCs/>
        </w:rPr>
        <w:t>Police/safety AI</w:t>
      </w:r>
      <w:r w:rsidRPr="002A51F9">
        <w:t xml:space="preserve"> — National Police Agency filtering of X posts that may correspond to criminal recruitment (from December 2024).</w:t>
      </w:r>
    </w:p>
    <w:p w:rsidR="002A51F9" w:rsidRPr="002A51F9" w:rsidRDefault="002A51F9" w:rsidP="002A51F9">
      <w:r w:rsidRPr="002A51F9">
        <w:t>(b) Five Most Significant Governance Concepts</w:t>
      </w:r>
    </w:p>
    <w:p w:rsidR="002A51F9" w:rsidRPr="002A51F9" w:rsidRDefault="002A51F9" w:rsidP="002A51F9">
      <w:pPr>
        <w:numPr>
          <w:ilvl w:val="1"/>
          <w:numId w:val="10"/>
        </w:numPr>
        <w:tabs>
          <w:tab w:val="clear" w:pos="0"/>
        </w:tabs>
      </w:pPr>
      <w:r w:rsidRPr="002A51F9">
        <w:rPr>
          <w:b/>
          <w:bCs/>
        </w:rPr>
        <w:t>“Fundamental law” architecture</w:t>
      </w:r>
      <w:r w:rsidRPr="002A51F9">
        <w:t xml:space="preserve"> — high-level principles, no new penalties, relying on existing sectoral laws.</w:t>
      </w:r>
    </w:p>
    <w:p w:rsidR="002A51F9" w:rsidRPr="002A51F9" w:rsidRDefault="002A51F9" w:rsidP="002A51F9">
      <w:pPr>
        <w:numPr>
          <w:ilvl w:val="1"/>
          <w:numId w:val="10"/>
        </w:numPr>
        <w:tabs>
          <w:tab w:val="clear" w:pos="0"/>
        </w:tabs>
      </w:pPr>
      <w:r w:rsidRPr="002A51F9">
        <w:rPr>
          <w:b/>
          <w:bCs/>
        </w:rPr>
        <w:t>AI Guidelines for Business</w:t>
      </w:r>
      <w:r w:rsidRPr="002A51F9">
        <w:t xml:space="preserve"> (METI/MIC, v1.1+) — soft-law operational guidance.</w:t>
      </w:r>
    </w:p>
    <w:p w:rsidR="002A51F9" w:rsidRPr="002A51F9" w:rsidRDefault="002A51F9" w:rsidP="002A51F9">
      <w:pPr>
        <w:numPr>
          <w:ilvl w:val="1"/>
          <w:numId w:val="10"/>
        </w:numPr>
        <w:tabs>
          <w:tab w:val="clear" w:pos="0"/>
        </w:tabs>
      </w:pPr>
      <w:r w:rsidRPr="002A51F9">
        <w:rPr>
          <w:b/>
          <w:bCs/>
        </w:rPr>
        <w:t>“Name-and-shame” enforcement</w:t>
      </w:r>
      <w:r w:rsidRPr="002A51F9">
        <w:t xml:space="preserve"> — investigations and public disclosure rather than fines.</w:t>
      </w:r>
    </w:p>
    <w:p w:rsidR="002A51F9" w:rsidRPr="002A51F9" w:rsidRDefault="002A51F9" w:rsidP="002A51F9">
      <w:pPr>
        <w:numPr>
          <w:ilvl w:val="1"/>
          <w:numId w:val="10"/>
        </w:numPr>
        <w:tabs>
          <w:tab w:val="clear" w:pos="0"/>
        </w:tabs>
      </w:pPr>
      <w:r w:rsidRPr="002A51F9">
        <w:rPr>
          <w:b/>
          <w:bCs/>
        </w:rPr>
        <w:t>The AI Safety Institute (AISI)</w:t>
      </w:r>
      <w:r w:rsidRPr="002A51F9">
        <w:t xml:space="preserve"> — technical evaluation body (planned expansion toward ~200 staff).</w:t>
      </w:r>
    </w:p>
    <w:p w:rsidR="002A51F9" w:rsidRPr="002A51F9" w:rsidRDefault="002A51F9" w:rsidP="002A51F9">
      <w:pPr>
        <w:numPr>
          <w:ilvl w:val="1"/>
          <w:numId w:val="10"/>
        </w:numPr>
        <w:tabs>
          <w:tab w:val="clear" w:pos="0"/>
        </w:tabs>
      </w:pPr>
      <w:r w:rsidRPr="002A51F9">
        <w:rPr>
          <w:b/>
          <w:bCs/>
        </w:rPr>
        <w:t>Chief AI Officers (CAIOs)</w:t>
      </w:r>
      <w:r w:rsidRPr="002A51F9">
        <w:t xml:space="preserve"> — each ministry appoints one under the Digital Agency’s procurement guideline.</w:t>
      </w:r>
    </w:p>
    <w:p w:rsidR="002A51F9" w:rsidRPr="002A51F9" w:rsidRDefault="002A51F9" w:rsidP="002A51F9">
      <w:r w:rsidRPr="002A51F9">
        <w:t>&gt; \*\*</w:t>
      </w:r>
      <w:r w:rsidRPr="002A51F9">
        <w:rPr>
          <w:rFonts w:ascii="Segoe UI Emoji" w:hAnsi="Segoe UI Emoji" w:cs="Segoe UI Emoji"/>
        </w:rPr>
        <w:t>💬</w:t>
      </w:r>
      <w:r w:rsidRPr="002A51F9">
        <w:t xml:space="preserve"> Question for your input (Japan</w:t>
      </w:r>
      <w:proofErr w:type="gramStart"/>
      <w:r w:rsidRPr="002A51F9">
        <w:t>):\</w:t>
      </w:r>
      <w:proofErr w:type="gramEnd"/>
      <w:r w:rsidRPr="002A51F9">
        <w:t>*\* Japan’s bet is that “trust through deployment” plus soft law beats prescriptive regulation. If that bet pays off, does the EU’s heavy framework become a competitive liability? Where would you place the smart money?</w:t>
      </w:r>
    </w:p>
    <w:p w:rsidR="002A51F9" w:rsidRPr="002A51F9" w:rsidRDefault="002A51F9" w:rsidP="002A51F9">
      <w:r w:rsidRPr="002A51F9">
        <w:t>---</w:t>
      </w:r>
    </w:p>
    <w:p w:rsidR="002A51F9" w:rsidRPr="002A51F9" w:rsidRDefault="002A51F9" w:rsidP="002A51F9">
      <w:r w:rsidRPr="002A51F9">
        <w:t>5. South Korea</w:t>
      </w:r>
    </w:p>
    <w:p w:rsidR="002A51F9" w:rsidRPr="002A51F9" w:rsidRDefault="002A51F9" w:rsidP="002A51F9">
      <w:r w:rsidRPr="002A51F9">
        <w:t xml:space="preserve">South Korea’s </w:t>
      </w:r>
      <w:r w:rsidRPr="002A51F9">
        <w:rPr>
          <w:b/>
          <w:bCs/>
        </w:rPr>
        <w:t>AI Basic Act</w:t>
      </w:r>
      <w:r w:rsidRPr="002A51F9">
        <w:t xml:space="preserve"> (promulgated January 21, 2025; effective January 22, 2026) is the world’s second comprehensive AI law after the EU’s, consolidating 19+ bills. It is risk-based (regulating “high-impact” AI in healthcare, energy, public services) with mandatory generative-AI labelling, but with a one-year enforcement grace period and a “minimum regulation” philosophy. Korea’s “Digital Platform Government” (DPG) is the organizing concept.</w:t>
      </w:r>
    </w:p>
    <w:p w:rsidR="002A51F9" w:rsidRPr="002A51F9" w:rsidRDefault="002A51F9" w:rsidP="002A51F9">
      <w:r w:rsidRPr="002A51F9">
        <w:t>(a) Five Most Impactful Current Applications</w:t>
      </w:r>
    </w:p>
    <w:p w:rsidR="002A51F9" w:rsidRPr="002A51F9" w:rsidRDefault="002A51F9" w:rsidP="002A51F9">
      <w:pPr>
        <w:numPr>
          <w:ilvl w:val="1"/>
          <w:numId w:val="11"/>
        </w:numPr>
        <w:tabs>
          <w:tab w:val="clear" w:pos="0"/>
        </w:tabs>
      </w:pPr>
      <w:r w:rsidRPr="002A51F9">
        <w:rPr>
          <w:b/>
          <w:bCs/>
        </w:rPr>
        <w:t>GenAI Co-Pilot Service</w:t>
      </w:r>
      <w:r w:rsidRPr="002A51F9">
        <w:t xml:space="preserve"> for architectural law, administration, and civil complaints (per OECD).</w:t>
      </w:r>
    </w:p>
    <w:p w:rsidR="002A51F9" w:rsidRPr="002A51F9" w:rsidRDefault="002A51F9" w:rsidP="002A51F9">
      <w:pPr>
        <w:numPr>
          <w:ilvl w:val="1"/>
          <w:numId w:val="11"/>
        </w:numPr>
        <w:tabs>
          <w:tab w:val="clear" w:pos="0"/>
        </w:tabs>
      </w:pPr>
      <w:r w:rsidRPr="002A51F9">
        <w:rPr>
          <w:b/>
          <w:bCs/>
        </w:rPr>
        <w:lastRenderedPageBreak/>
        <w:t>AI-based patent examination support</w:t>
      </w:r>
      <w:r w:rsidRPr="002A51F9">
        <w:t xml:space="preserve"> — an LLM Examination Chatbot helping examiners manage application volumes and find prior art.</w:t>
      </w:r>
    </w:p>
    <w:p w:rsidR="002A51F9" w:rsidRPr="002A51F9" w:rsidRDefault="002A51F9" w:rsidP="002A51F9">
      <w:pPr>
        <w:numPr>
          <w:ilvl w:val="1"/>
          <w:numId w:val="11"/>
        </w:numPr>
        <w:tabs>
          <w:tab w:val="clear" w:pos="0"/>
        </w:tabs>
      </w:pPr>
      <w:r w:rsidRPr="002A51F9">
        <w:rPr>
          <w:b/>
          <w:bCs/>
        </w:rPr>
        <w:t>AI-driven Flood Safety Network</w:t>
      </w:r>
      <w:r w:rsidRPr="002A51F9">
        <w:t xml:space="preserve"> — joint Ministry of Environment / MSIT initiative; won Korea’s Best Government Innovation award in 2024.</w:t>
      </w:r>
    </w:p>
    <w:p w:rsidR="002A51F9" w:rsidRPr="002A51F9" w:rsidRDefault="002A51F9" w:rsidP="002A51F9">
      <w:pPr>
        <w:numPr>
          <w:ilvl w:val="1"/>
          <w:numId w:val="11"/>
        </w:numPr>
        <w:tabs>
          <w:tab w:val="clear" w:pos="0"/>
        </w:tabs>
      </w:pPr>
      <w:r w:rsidRPr="002A51F9">
        <w:rPr>
          <w:b/>
          <w:bCs/>
        </w:rPr>
        <w:t>Seoul’s administrative LLM</w:t>
      </w:r>
      <w:r w:rsidRPr="002A51F9">
        <w:t xml:space="preserve"> — “Chatbot 2.0” and the public-facing “Seoul Talk,” with Seoul’s own LLM rolled out on its internal network.</w:t>
      </w:r>
    </w:p>
    <w:p w:rsidR="002A51F9" w:rsidRPr="002A51F9" w:rsidRDefault="002A51F9" w:rsidP="002A51F9">
      <w:pPr>
        <w:numPr>
          <w:ilvl w:val="1"/>
          <w:numId w:val="11"/>
        </w:numPr>
        <w:tabs>
          <w:tab w:val="clear" w:pos="0"/>
        </w:tabs>
      </w:pPr>
      <w:r w:rsidRPr="002A51F9">
        <w:rPr>
          <w:b/>
          <w:bCs/>
        </w:rPr>
        <w:t>AI agricultural-products platform</w:t>
      </w:r>
      <w:r w:rsidRPr="002A51F9">
        <w:t xml:space="preserve"> (launching 2026) — real-time price comparison and supply assessment; part of a 10-project package including young-farmer advisory chatbots.</w:t>
      </w:r>
    </w:p>
    <w:p w:rsidR="002A51F9" w:rsidRPr="002A51F9" w:rsidRDefault="002A51F9" w:rsidP="002A51F9">
      <w:r w:rsidRPr="002A51F9">
        <w:t>(b) Five Most Significant Governance Concepts</w:t>
      </w:r>
    </w:p>
    <w:p w:rsidR="002A51F9" w:rsidRPr="002A51F9" w:rsidRDefault="002A51F9" w:rsidP="002A51F9">
      <w:pPr>
        <w:numPr>
          <w:ilvl w:val="1"/>
          <w:numId w:val="12"/>
        </w:numPr>
        <w:tabs>
          <w:tab w:val="clear" w:pos="0"/>
        </w:tabs>
      </w:pPr>
      <w:r w:rsidRPr="002A51F9">
        <w:rPr>
          <w:b/>
          <w:bCs/>
        </w:rPr>
        <w:t>Risk-based “high-impact AI”</w:t>
      </w:r>
      <w:r w:rsidRPr="002A51F9">
        <w:t xml:space="preserve"> classification (closely mirrors EU high-risk).</w:t>
      </w:r>
    </w:p>
    <w:p w:rsidR="002A51F9" w:rsidRPr="002A51F9" w:rsidRDefault="002A51F9" w:rsidP="002A51F9">
      <w:pPr>
        <w:numPr>
          <w:ilvl w:val="1"/>
          <w:numId w:val="12"/>
        </w:numPr>
        <w:tabs>
          <w:tab w:val="clear" w:pos="0"/>
        </w:tabs>
      </w:pPr>
      <w:r w:rsidRPr="002A51F9">
        <w:rPr>
          <w:b/>
          <w:bCs/>
        </w:rPr>
        <w:t>Generative AI transparency / labelling</w:t>
      </w:r>
      <w:r w:rsidRPr="002A51F9">
        <w:t xml:space="preserve"> mandates.</w:t>
      </w:r>
    </w:p>
    <w:p w:rsidR="002A51F9" w:rsidRPr="002A51F9" w:rsidRDefault="002A51F9" w:rsidP="002A51F9">
      <w:pPr>
        <w:numPr>
          <w:ilvl w:val="1"/>
          <w:numId w:val="12"/>
        </w:numPr>
        <w:tabs>
          <w:tab w:val="clear" w:pos="0"/>
        </w:tabs>
      </w:pPr>
      <w:r w:rsidRPr="002A51F9">
        <w:rPr>
          <w:b/>
          <w:bCs/>
        </w:rPr>
        <w:t>Extraterritorial scope</w:t>
      </w:r>
      <w:r w:rsidRPr="002A51F9">
        <w:t xml:space="preserve"> — applies to foreign firms serving Korean users (defense/military exempt).</w:t>
      </w:r>
    </w:p>
    <w:p w:rsidR="002A51F9" w:rsidRPr="002A51F9" w:rsidRDefault="002A51F9" w:rsidP="002A51F9">
      <w:pPr>
        <w:numPr>
          <w:ilvl w:val="1"/>
          <w:numId w:val="12"/>
        </w:numPr>
        <w:tabs>
          <w:tab w:val="clear" w:pos="0"/>
        </w:tabs>
      </w:pPr>
      <w:r w:rsidRPr="002A51F9">
        <w:rPr>
          <w:b/>
          <w:bCs/>
        </w:rPr>
        <w:t>National AI control tower + AI Safety Institute</w:t>
      </w:r>
      <w:r w:rsidRPr="002A51F9">
        <w:t xml:space="preserve"> governance structure.</w:t>
      </w:r>
    </w:p>
    <w:p w:rsidR="002A51F9" w:rsidRPr="002A51F9" w:rsidRDefault="002A51F9" w:rsidP="002A51F9">
      <w:pPr>
        <w:numPr>
          <w:ilvl w:val="1"/>
          <w:numId w:val="12"/>
        </w:numPr>
        <w:tabs>
          <w:tab w:val="clear" w:pos="0"/>
        </w:tabs>
      </w:pPr>
      <w:r w:rsidRPr="002A51F9">
        <w:rPr>
          <w:b/>
          <w:bCs/>
        </w:rPr>
        <w:t>PIPA interaction</w:t>
      </w:r>
      <w:r w:rsidRPr="002A51F9">
        <w:t xml:space="preserve"> — Personal Information Protection Act remains fully applicable; PIPC suspended </w:t>
      </w:r>
      <w:proofErr w:type="spellStart"/>
      <w:r w:rsidRPr="002A51F9">
        <w:t>DeepSeek</w:t>
      </w:r>
      <w:proofErr w:type="spellEnd"/>
      <w:r w:rsidRPr="002A51F9">
        <w:t xml:space="preserve"> downloads (February 2025).</w:t>
      </w:r>
    </w:p>
    <w:p w:rsidR="002A51F9" w:rsidRPr="002A51F9" w:rsidRDefault="002A51F9" w:rsidP="002A51F9">
      <w:r w:rsidRPr="002A51F9">
        <w:t>&gt; \*\*</w:t>
      </w:r>
      <w:r w:rsidRPr="002A51F9">
        <w:rPr>
          <w:rFonts w:ascii="Segoe UI Emoji" w:hAnsi="Segoe UI Emoji" w:cs="Segoe UI Emoji"/>
        </w:rPr>
        <w:t>💬</w:t>
      </w:r>
      <w:r w:rsidRPr="002A51F9">
        <w:t xml:space="preserve"> Creative prompt (South Korea</w:t>
      </w:r>
      <w:proofErr w:type="gramStart"/>
      <w:r w:rsidRPr="002A51F9">
        <w:t>):\</w:t>
      </w:r>
      <w:proofErr w:type="gramEnd"/>
      <w:r w:rsidRPr="002A51F9">
        <w:t>*\* Korea is moving toward a \*billable, subscription\* AI government — buying private-sector LLMs via GPU-usage subscriptions rather than building from scratch. Is “AI-government-as-a-service” the model US states should copy? What would the Carahsoft version of that catalog look like?</w:t>
      </w:r>
    </w:p>
    <w:p w:rsidR="002A51F9" w:rsidRPr="002A51F9" w:rsidRDefault="002A51F9" w:rsidP="002A51F9">
      <w:r w:rsidRPr="002A51F9">
        <w:t>---</w:t>
      </w:r>
    </w:p>
    <w:p w:rsidR="002A51F9" w:rsidRPr="002A51F9" w:rsidRDefault="002A51F9" w:rsidP="002A51F9">
      <w:r w:rsidRPr="002A51F9">
        <w:t>6. Iran</w:t>
      </w:r>
    </w:p>
    <w:p w:rsidR="002A51F9" w:rsidRPr="002A51F9" w:rsidRDefault="002A51F9" w:rsidP="002A51F9">
      <w:r w:rsidRPr="002A51F9">
        <w:t>Iran pursues a centralized “AI Sovereignty” model under sanctions. The National AI Document (SCCR-approved, June 2024</w:t>
      </w:r>
      <w:proofErr w:type="gramStart"/>
      <w:r w:rsidRPr="002A51F9">
        <w:t>)  targets</w:t>
      </w:r>
      <w:proofErr w:type="gramEnd"/>
      <w:r w:rsidRPr="002A51F9">
        <w:t xml:space="preserve"> a top-10 global AI ranking by 2032 (AI in 45% of industries, 12% of GDP).  The National AI Organization (NAIO) was established under the presidency (July 2024</w:t>
      </w:r>
      <w:proofErr w:type="gramStart"/>
      <w:r w:rsidRPr="002A51F9">
        <w:t>),  and</w:t>
      </w:r>
      <w:proofErr w:type="gramEnd"/>
      <w:r w:rsidRPr="002A51F9">
        <w:t xml:space="preserve"> Parliament approved the National AI Plan in May 2025 (vote 187–33).  Reported budgets vary widely (sub-$50M to ~$115M depending on source). Importantly, national security — not a private sector — is the de facto driver of Iran’s AI policy.</w:t>
      </w:r>
    </w:p>
    <w:p w:rsidR="002A51F9" w:rsidRPr="002A51F9" w:rsidRDefault="002A51F9" w:rsidP="002A51F9">
      <w:r w:rsidRPr="002A51F9">
        <w:t>(a) Five Most Impactful Current Applications</w:t>
      </w:r>
    </w:p>
    <w:p w:rsidR="002A51F9" w:rsidRPr="002A51F9" w:rsidRDefault="002A51F9" w:rsidP="002A51F9">
      <w:pPr>
        <w:numPr>
          <w:ilvl w:val="1"/>
          <w:numId w:val="13"/>
        </w:numPr>
        <w:tabs>
          <w:tab w:val="clear" w:pos="0"/>
        </w:tabs>
      </w:pPr>
      <w:r w:rsidRPr="002A51F9">
        <w:rPr>
          <w:b/>
          <w:bCs/>
        </w:rPr>
        <w:lastRenderedPageBreak/>
        <w:t>“Tenad” judicial AI</w:t>
      </w:r>
      <w:r w:rsidRPr="002A51F9">
        <w:t xml:space="preserve"> — trained on 110+ million court rulings to standardize judicial decisions and let the Supreme Court monitor lower courts for “conflicting rulings” (per </w:t>
      </w:r>
      <w:proofErr w:type="spellStart"/>
      <w:r w:rsidRPr="002A51F9">
        <w:t>Filterwatch’s</w:t>
      </w:r>
      <w:proofErr w:type="spellEnd"/>
      <w:r w:rsidRPr="002A51F9">
        <w:t xml:space="preserve"> 2025 investigation).</w:t>
      </w:r>
    </w:p>
    <w:p w:rsidR="002A51F9" w:rsidRPr="002A51F9" w:rsidRDefault="002A51F9" w:rsidP="002A51F9">
      <w:pPr>
        <w:numPr>
          <w:ilvl w:val="1"/>
          <w:numId w:val="13"/>
        </w:numPr>
        <w:tabs>
          <w:tab w:val="clear" w:pos="0"/>
        </w:tabs>
      </w:pPr>
      <w:r w:rsidRPr="002A51F9">
        <w:rPr>
          <w:b/>
          <w:bCs/>
        </w:rPr>
        <w:t>Judicial automation metrics</w:t>
      </w:r>
      <w:r w:rsidRPr="002A51F9">
        <w:t xml:space="preserve"> — asset identification reduced to ~4 minutes; 85%+ of prisoners participate in hearings electronically; ~2.7 million criminal-record clearance certificates issued in 10 months of 2024.</w:t>
      </w:r>
    </w:p>
    <w:p w:rsidR="002A51F9" w:rsidRPr="002A51F9" w:rsidRDefault="002A51F9" w:rsidP="002A51F9">
      <w:pPr>
        <w:numPr>
          <w:ilvl w:val="1"/>
          <w:numId w:val="13"/>
        </w:numPr>
        <w:tabs>
          <w:tab w:val="clear" w:pos="0"/>
        </w:tabs>
      </w:pPr>
      <w:r w:rsidRPr="002A51F9">
        <w:rPr>
          <w:b/>
          <w:bCs/>
        </w:rPr>
        <w:t>“Nazer” hijab-enforcement app</w:t>
      </w:r>
      <w:r w:rsidRPr="002A51F9">
        <w:t xml:space="preserve"> — lets police and vetted civilians report unveiled women (license plate, location, time), triggering automated impoundment-warning texts; expanded September 2024 to ambulances/taxis/public transport, supplemented by drones and facial-recognition cameras (e.g., at </w:t>
      </w:r>
      <w:proofErr w:type="spellStart"/>
      <w:r w:rsidRPr="002A51F9">
        <w:t>Amirkabir</w:t>
      </w:r>
      <w:proofErr w:type="spellEnd"/>
      <w:r w:rsidRPr="002A51F9">
        <w:t xml:space="preserve"> University). Per the UN Independent International Fact-Finding Mission on Iran (released March 14, 2025), mission member Shaheen Sardar Ali described the app as letting “vetted” citizens and police file complaints, calling the surveillance “really very far reaching and highly intrusive.”</w:t>
      </w:r>
    </w:p>
    <w:p w:rsidR="002A51F9" w:rsidRPr="002A51F9" w:rsidRDefault="002A51F9" w:rsidP="002A51F9">
      <w:pPr>
        <w:numPr>
          <w:ilvl w:val="1"/>
          <w:numId w:val="13"/>
        </w:numPr>
        <w:tabs>
          <w:tab w:val="clear" w:pos="0"/>
        </w:tabs>
      </w:pPr>
      <w:r w:rsidRPr="002A51F9">
        <w:rPr>
          <w:b/>
          <w:bCs/>
        </w:rPr>
        <w:t>“Government AI Assistant”</w:t>
      </w:r>
      <w:r w:rsidRPr="002A51F9">
        <w:t xml:space="preserve"> — AI assistants for ministries built with 13 domestic universities (~13–15 billion Tomans per ministry).</w:t>
      </w:r>
    </w:p>
    <w:p w:rsidR="002A51F9" w:rsidRPr="002A51F9" w:rsidRDefault="002A51F9" w:rsidP="002A51F9">
      <w:pPr>
        <w:numPr>
          <w:ilvl w:val="1"/>
          <w:numId w:val="13"/>
        </w:numPr>
        <w:tabs>
          <w:tab w:val="clear" w:pos="0"/>
        </w:tabs>
      </w:pPr>
      <w:r w:rsidRPr="002A51F9">
        <w:rPr>
          <w:b/>
          <w:bCs/>
        </w:rPr>
        <w:t>“</w:t>
      </w:r>
      <w:proofErr w:type="spellStart"/>
      <w:r w:rsidRPr="002A51F9">
        <w:rPr>
          <w:b/>
          <w:bCs/>
        </w:rPr>
        <w:t>Arbaeen</w:t>
      </w:r>
      <w:proofErr w:type="spellEnd"/>
      <w:r w:rsidRPr="002A51F9">
        <w:rPr>
          <w:b/>
          <w:bCs/>
        </w:rPr>
        <w:t xml:space="preserve"> AI Assistant”</w:t>
      </w:r>
      <w:r w:rsidRPr="002A51F9">
        <w:t xml:space="preserve"> — pilgrim-guidance assistant (routes, health services, weather) launched by the National Cyberspace Center, August 2024.</w:t>
      </w:r>
    </w:p>
    <w:p w:rsidR="002A51F9" w:rsidRPr="002A51F9" w:rsidRDefault="002A51F9" w:rsidP="002A51F9">
      <w:r w:rsidRPr="002A51F9">
        <w:t>(b) Five Most Significant Governance Concepts</w:t>
      </w:r>
    </w:p>
    <w:p w:rsidR="002A51F9" w:rsidRPr="002A51F9" w:rsidRDefault="002A51F9" w:rsidP="002A51F9">
      <w:pPr>
        <w:numPr>
          <w:ilvl w:val="1"/>
          <w:numId w:val="14"/>
        </w:numPr>
        <w:tabs>
          <w:tab w:val="clear" w:pos="0"/>
        </w:tabs>
      </w:pPr>
      <w:r w:rsidRPr="002A51F9">
        <w:rPr>
          <w:b/>
          <w:bCs/>
        </w:rPr>
        <w:t>“AI Sovereignty”</w:t>
      </w:r>
      <w:r w:rsidRPr="002A51F9">
        <w:t xml:space="preserve"> — indigenous hardware (domestic GPU data centers, “Sahand” chip project), localized data, Persian-language ecosystems.</w:t>
      </w:r>
    </w:p>
    <w:p w:rsidR="002A51F9" w:rsidRPr="002A51F9" w:rsidRDefault="002A51F9" w:rsidP="002A51F9">
      <w:pPr>
        <w:numPr>
          <w:ilvl w:val="1"/>
          <w:numId w:val="14"/>
        </w:numPr>
        <w:tabs>
          <w:tab w:val="clear" w:pos="0"/>
        </w:tabs>
      </w:pPr>
      <w:r w:rsidRPr="002A51F9">
        <w:rPr>
          <w:b/>
          <w:bCs/>
        </w:rPr>
        <w:t>National AI Organization (NAIO)</w:t>
      </w:r>
      <w:r w:rsidRPr="002A51F9">
        <w:t xml:space="preserve"> under the presidency — central coordinator (subject to repeated institutional restructuring in 2025).</w:t>
      </w:r>
    </w:p>
    <w:p w:rsidR="002A51F9" w:rsidRPr="002A51F9" w:rsidRDefault="002A51F9" w:rsidP="002A51F9">
      <w:pPr>
        <w:numPr>
          <w:ilvl w:val="1"/>
          <w:numId w:val="14"/>
        </w:numPr>
        <w:tabs>
          <w:tab w:val="clear" w:pos="0"/>
        </w:tabs>
      </w:pPr>
      <w:r w:rsidRPr="002A51F9">
        <w:rPr>
          <w:b/>
          <w:bCs/>
        </w:rPr>
        <w:t>Law on Combating the Spread of Untrue News Content (2025)</w:t>
      </w:r>
      <w:r w:rsidRPr="002A51F9">
        <w:t xml:space="preserve"> — mandates watermarking of synthetic media; National Committee for Content Verification.</w:t>
      </w:r>
    </w:p>
    <w:p w:rsidR="002A51F9" w:rsidRPr="002A51F9" w:rsidRDefault="002A51F9" w:rsidP="002A51F9">
      <w:pPr>
        <w:numPr>
          <w:ilvl w:val="1"/>
          <w:numId w:val="14"/>
        </w:numPr>
        <w:tabs>
          <w:tab w:val="clear" w:pos="0"/>
        </w:tabs>
      </w:pPr>
      <w:r w:rsidRPr="002A51F9">
        <w:rPr>
          <w:b/>
          <w:bCs/>
        </w:rPr>
        <w:t>Supreme Council of Cyberspace “red lines”</w:t>
      </w:r>
      <w:r w:rsidRPr="002A51F9">
        <w:t xml:space="preserve"> — highest digital policy-making body issuing binding directives.</w:t>
      </w:r>
    </w:p>
    <w:p w:rsidR="002A51F9" w:rsidRPr="002A51F9" w:rsidRDefault="002A51F9" w:rsidP="002A51F9">
      <w:pPr>
        <w:numPr>
          <w:ilvl w:val="1"/>
          <w:numId w:val="14"/>
        </w:numPr>
        <w:tabs>
          <w:tab w:val="clear" w:pos="0"/>
        </w:tabs>
      </w:pPr>
      <w:r w:rsidRPr="002A51F9">
        <w:rPr>
          <w:b/>
          <w:bCs/>
        </w:rPr>
        <w:t>Judicial Transformation Document</w:t>
      </w:r>
      <w:r w:rsidRPr="002A51F9">
        <w:t xml:space="preserve"> — mandates online access to government databases and “intelligent identification of conflicting judicial opinions.”</w:t>
      </w:r>
    </w:p>
    <w:p w:rsidR="002A51F9" w:rsidRPr="002A51F9" w:rsidRDefault="002A51F9" w:rsidP="002A51F9">
      <w:r w:rsidRPr="002A51F9">
        <w:t>&gt; \*\*</w:t>
      </w:r>
      <w:r w:rsidRPr="002A51F9">
        <w:rPr>
          <w:rFonts w:ascii="Segoe UI Emoji" w:hAnsi="Segoe UI Emoji" w:cs="Segoe UI Emoji"/>
        </w:rPr>
        <w:t>💬</w:t>
      </w:r>
      <w:r w:rsidRPr="002A51F9">
        <w:t xml:space="preserve"> Question for your input (Iran</w:t>
      </w:r>
      <w:proofErr w:type="gramStart"/>
      <w:r w:rsidRPr="002A51F9">
        <w:t>):\</w:t>
      </w:r>
      <w:proofErr w:type="gramEnd"/>
      <w:r w:rsidRPr="002A51F9">
        <w:t>*\* Iran is the cautionary case — AI built primarily for state control under heavy sanction constraints. What’s the single most important governance guardrail a democratic government should adopt \*specifically to avoid\* the “functional creep” that Iran’s centralized citizen-data model illustrates?</w:t>
      </w:r>
    </w:p>
    <w:p w:rsidR="002A51F9" w:rsidRPr="002A51F9" w:rsidRDefault="002A51F9" w:rsidP="002A51F9">
      <w:r w:rsidRPr="002A51F9">
        <w:lastRenderedPageBreak/>
        <w:t>---</w:t>
      </w:r>
    </w:p>
    <w:p w:rsidR="002A51F9" w:rsidRPr="002A51F9" w:rsidRDefault="002A51F9" w:rsidP="002A51F9">
      <w:r w:rsidRPr="002A51F9">
        <w:t>Cross-Country Comparison: Regulatory Approaches</w:t>
      </w:r>
    </w:p>
    <w:tbl>
      <w:tblPr>
        <w:tblW w:w="0" w:type="auto"/>
        <w:tblLayout w:type="fixed"/>
        <w:tblCellMar>
          <w:left w:w="180" w:type="dxa"/>
          <w:right w:w="180" w:type="dxa"/>
        </w:tblCellMar>
        <w:tblLook w:val="0000" w:firstRow="0" w:lastRow="0" w:firstColumn="0" w:lastColumn="0" w:noHBand="0" w:noVBand="0"/>
      </w:tblPr>
      <w:tblGrid>
        <w:gridCol w:w="2720"/>
        <w:gridCol w:w="2720"/>
        <w:gridCol w:w="2720"/>
        <w:gridCol w:w="2720"/>
        <w:gridCol w:w="2720"/>
      </w:tblGrid>
      <w:tr w:rsidR="002A51F9" w:rsidRPr="002A51F9">
        <w:tblPrEx>
          <w:tblCellMar>
            <w:top w:w="0" w:type="dxa"/>
            <w:bottom w:w="0" w:type="dxa"/>
          </w:tblCellMar>
        </w:tblPrEx>
        <w:trPr>
          <w:trHeight w:val="600"/>
        </w:trPr>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Jurisdiction</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Core Model</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Binding Law?</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Penalties</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Defining Feature (2025–26)</w:t>
            </w:r>
          </w:p>
        </w:tc>
      </w:tr>
      <w:tr w:rsidR="002A51F9" w:rsidRPr="002A51F9">
        <w:tblPrEx>
          <w:tblCellMar>
            <w:top w:w="0" w:type="dxa"/>
            <w:bottom w:w="0" w:type="dxa"/>
          </w:tblCellMar>
        </w:tblPrEx>
        <w:trPr>
          <w:trHeight w:val="600"/>
        </w:trPr>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rPr>
                <w:b/>
                <w:bCs/>
              </w:rPr>
              <w:t>US (Federal)</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Deregulatory / innovation-first</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No horizontal law</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Procurement conditions</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EO 14365 preempting state laws</w:t>
            </w:r>
          </w:p>
        </w:tc>
      </w:tr>
      <w:tr w:rsidR="002A51F9" w:rsidRPr="002A51F9">
        <w:tblPrEx>
          <w:tblCellMar>
            <w:top w:w="0" w:type="dxa"/>
            <w:bottom w:w="0" w:type="dxa"/>
          </w:tblCellMar>
        </w:tblPrEx>
        <w:trPr>
          <w:trHeight w:val="600"/>
        </w:trPr>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rPr>
                <w:b/>
                <w:bCs/>
              </w:rPr>
              <w:t>US (States)</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Fragmented</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Yes (CA, CO, etc.)</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Varies by state</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1,000+ bills in 2025; federal preemption fight</w:t>
            </w:r>
          </w:p>
        </w:tc>
      </w:tr>
      <w:tr w:rsidR="002A51F9" w:rsidRPr="002A51F9">
        <w:tblPrEx>
          <w:tblCellMar>
            <w:top w:w="0" w:type="dxa"/>
            <w:bottom w:w="0" w:type="dxa"/>
          </w:tblCellMar>
        </w:tblPrEx>
        <w:trPr>
          <w:trHeight w:val="600"/>
        </w:trPr>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rPr>
                <w:b/>
                <w:bCs/>
              </w:rPr>
              <w:t>EU</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Risk-tiered horizontal</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Yes (AI Act)</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Up to €35M / 7% turnover</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Digital Omnibus deferral to 2027–28</w:t>
            </w:r>
          </w:p>
        </w:tc>
      </w:tr>
      <w:tr w:rsidR="002A51F9" w:rsidRPr="002A51F9">
        <w:tblPrEx>
          <w:tblCellMar>
            <w:top w:w="0" w:type="dxa"/>
            <w:bottom w:w="0" w:type="dxa"/>
          </w:tblCellMar>
        </w:tblPrEx>
        <w:trPr>
          <w:trHeight w:val="600"/>
        </w:trPr>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rPr>
                <w:b/>
                <w:bCs/>
              </w:rPr>
              <w:t>China</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State-control / deployment-max</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Yes (sectoral)</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Administrative + criminal</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“AI+”, smart courts, content labelling</w:t>
            </w:r>
          </w:p>
        </w:tc>
      </w:tr>
      <w:tr w:rsidR="002A51F9" w:rsidRPr="002A51F9">
        <w:tblPrEx>
          <w:tblCellMar>
            <w:top w:w="0" w:type="dxa"/>
            <w:bottom w:w="0" w:type="dxa"/>
          </w:tblCellMar>
        </w:tblPrEx>
        <w:trPr>
          <w:trHeight w:val="600"/>
        </w:trPr>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rPr>
                <w:b/>
                <w:bCs/>
              </w:rPr>
              <w:t>Japan</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Soft-law / promotion</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Yes (no penalties)</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None (“name and shame”)</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AI Promotion Act + GENAI platform</w:t>
            </w:r>
          </w:p>
        </w:tc>
      </w:tr>
      <w:tr w:rsidR="002A51F9" w:rsidRPr="002A51F9">
        <w:tblPrEx>
          <w:tblCellMar>
            <w:top w:w="0" w:type="dxa"/>
            <w:bottom w:w="0" w:type="dxa"/>
          </w:tblCellMar>
        </w:tblPrEx>
        <w:trPr>
          <w:trHeight w:val="600"/>
        </w:trPr>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rPr>
                <w:b/>
                <w:bCs/>
              </w:rPr>
              <w:t>South Korea</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Risk-based + promotion</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Yes (AI Basic Act)</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Up to KRW 30M (fines)</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High-impact AI + DPG; 1-yr grace</w:t>
            </w:r>
          </w:p>
        </w:tc>
      </w:tr>
      <w:tr w:rsidR="002A51F9" w:rsidRPr="002A51F9">
        <w:tblPrEx>
          <w:tblCellMar>
            <w:top w:w="0" w:type="dxa"/>
            <w:bottom w:w="0" w:type="dxa"/>
          </w:tblCellMar>
        </w:tblPrEx>
        <w:trPr>
          <w:trHeight w:val="600"/>
        </w:trPr>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rPr>
                <w:b/>
                <w:bCs/>
              </w:rPr>
              <w:t>Iran</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State-control / sovereignty</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Yes (decrees)</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State directives</w:t>
            </w:r>
          </w:p>
        </w:tc>
        <w:tc>
          <w:tcPr>
            <w:tcW w:w="2720" w:type="dxa"/>
            <w:tcBorders>
              <w:top w:val="none" w:sz="2" w:space="0" w:color="8C8C8C"/>
              <w:left w:val="none" w:sz="2" w:space="0" w:color="8C8C8C"/>
              <w:bottom w:val="none" w:sz="2" w:space="0" w:color="8C8C8C"/>
              <w:right w:val="none" w:sz="2" w:space="0" w:color="8C8C8C"/>
            </w:tcBorders>
            <w:vAlign w:val="center"/>
          </w:tcPr>
          <w:p w:rsidR="002A51F9" w:rsidRPr="002A51F9" w:rsidRDefault="002A51F9" w:rsidP="002A51F9">
            <w:r w:rsidRPr="002A51F9">
              <w:t>“AI Sovereignty”; judicial + surveillance AI</w:t>
            </w:r>
          </w:p>
        </w:tc>
      </w:tr>
    </w:tbl>
    <w:p w:rsidR="002A51F9" w:rsidRPr="002A51F9" w:rsidRDefault="002A51F9" w:rsidP="002A51F9">
      <w:r w:rsidRPr="002A51F9">
        <w:t>---</w:t>
      </w:r>
    </w:p>
    <w:p w:rsidR="002A51F9" w:rsidRPr="002A51F9" w:rsidRDefault="002A51F9" w:rsidP="002A51F9">
      <w:r w:rsidRPr="002A51F9">
        <w:t>Closing Section: Five Forward-Looking Ideas for US State &amp; Local Government AI</w:t>
      </w:r>
    </w:p>
    <w:p w:rsidR="002A51F9" w:rsidRPr="002A51F9" w:rsidRDefault="002A51F9" w:rsidP="002A51F9">
      <w:r w:rsidRPr="002A51F9">
        <w:t xml:space="preserve">These are deliberately </w:t>
      </w:r>
      <w:r w:rsidRPr="002A51F9">
        <w:rPr>
          <w:i/>
          <w:iCs/>
        </w:rPr>
        <w:t>not-yet-widespread</w:t>
      </w:r>
      <w:r w:rsidRPr="002A51F9">
        <w:t xml:space="preserve"> proposals intended as creative discussion starters:</w:t>
      </w:r>
    </w:p>
    <w:p w:rsidR="002A51F9" w:rsidRPr="002A51F9" w:rsidRDefault="002A51F9" w:rsidP="002A51F9">
      <w:pPr>
        <w:numPr>
          <w:ilvl w:val="1"/>
          <w:numId w:val="15"/>
        </w:numPr>
        <w:tabs>
          <w:tab w:val="clear" w:pos="0"/>
        </w:tabs>
      </w:pPr>
      <w:r w:rsidRPr="002A51F9">
        <w:rPr>
          <w:b/>
          <w:bCs/>
        </w:rPr>
        <w:t>“Constituent Digital Twin” for proactive benefits delivery.</w:t>
      </w:r>
      <w:r w:rsidRPr="002A51F9">
        <w:t xml:space="preserve"> Rather than making residents apply, a privacy-gated AI agent (modeled on Estonia’s proactive services and Korea’s DPG) pre-identifies eligibility for benefits, license renewals, and tax credits, then asks the resident to confirm with one click — flipping government from reactive to proactive. The “ask once only” principle, enforced by a citizen-controlled data wallet.</w:t>
      </w:r>
    </w:p>
    <w:p w:rsidR="002A51F9" w:rsidRPr="002A51F9" w:rsidRDefault="002A51F9" w:rsidP="002A51F9">
      <w:pPr>
        <w:numPr>
          <w:ilvl w:val="1"/>
          <w:numId w:val="15"/>
        </w:numPr>
        <w:tabs>
          <w:tab w:val="clear" w:pos="0"/>
        </w:tabs>
      </w:pPr>
      <w:r w:rsidRPr="002A51F9">
        <w:rPr>
          <w:b/>
          <w:bCs/>
        </w:rPr>
        <w:t>AI “Plain-Language Translator” for every government document.</w:t>
      </w:r>
      <w:r w:rsidRPr="002A51F9">
        <w:t xml:space="preserve"> A statewide LLM service that auto-generates plain-language and multilingual versions of every public notice, ordinance, and benefits letter at the moment of publication — with a mandatory human-review </w:t>
      </w:r>
      <w:r w:rsidRPr="002A51F9">
        <w:lastRenderedPageBreak/>
        <w:t xml:space="preserve">layer for high-stakes content (extending Phoenix’s bilingual myPHX311 and the EU’s </w:t>
      </w:r>
      <w:proofErr w:type="spellStart"/>
      <w:r w:rsidRPr="002A51F9">
        <w:t>eTranslation</w:t>
      </w:r>
      <w:proofErr w:type="spellEnd"/>
      <w:r w:rsidRPr="002A51F9">
        <w:t xml:space="preserve"> model to all 50 states).</w:t>
      </w:r>
    </w:p>
    <w:p w:rsidR="002A51F9" w:rsidRPr="002A51F9" w:rsidRDefault="002A51F9" w:rsidP="002A51F9">
      <w:pPr>
        <w:numPr>
          <w:ilvl w:val="1"/>
          <w:numId w:val="15"/>
        </w:numPr>
        <w:tabs>
          <w:tab w:val="clear" w:pos="0"/>
        </w:tabs>
      </w:pPr>
      <w:r w:rsidRPr="002A51F9">
        <w:rPr>
          <w:b/>
          <w:bCs/>
        </w:rPr>
        <w:t>Predictive infrastructure-maintenance “digital nervous system.”</w:t>
      </w:r>
      <w:r w:rsidRPr="002A51F9">
        <w:t xml:space="preserve"> AI fusing IoT sensor data, 311 complaints, and weather to predict water-main breaks, potholes, and bridge stress </w:t>
      </w:r>
      <w:r w:rsidRPr="002A51F9">
        <w:rPr>
          <w:i/>
          <w:iCs/>
        </w:rPr>
        <w:t>before</w:t>
      </w:r>
      <w:r w:rsidRPr="002A51F9">
        <w:t xml:space="preserve"> failure — a defensible, non-civil-liberties-sensitive version of City Brain’s operational core, sized for a county.</w:t>
      </w:r>
    </w:p>
    <w:p w:rsidR="002A51F9" w:rsidRPr="002A51F9" w:rsidRDefault="002A51F9" w:rsidP="002A51F9">
      <w:pPr>
        <w:numPr>
          <w:ilvl w:val="1"/>
          <w:numId w:val="15"/>
        </w:numPr>
        <w:tabs>
          <w:tab w:val="clear" w:pos="0"/>
        </w:tabs>
      </w:pPr>
      <w:r w:rsidRPr="002A51F9">
        <w:rPr>
          <w:b/>
          <w:bCs/>
        </w:rPr>
        <w:t>Regulatory sandbox-as-a-service for local startups.</w:t>
      </w:r>
      <w:r w:rsidRPr="002A51F9">
        <w:t xml:space="preserve"> State-run controlled environments (modeled on Utah’s Office of AI Policy and Spain’s AESIA sandbox) where local </w:t>
      </w:r>
      <w:proofErr w:type="spellStart"/>
      <w:r w:rsidRPr="002A51F9">
        <w:t>govtech</w:t>
      </w:r>
      <w:proofErr w:type="spellEnd"/>
      <w:r w:rsidRPr="002A51F9">
        <w:t xml:space="preserve"> startups pilot AI in real public-service settings under close oversight, with the state as both regulator and first customer — turning procurement into an innovation engine.</w:t>
      </w:r>
    </w:p>
    <w:p w:rsidR="002A51F9" w:rsidRPr="002A51F9" w:rsidRDefault="002A51F9" w:rsidP="002A51F9">
      <w:pPr>
        <w:numPr>
          <w:ilvl w:val="1"/>
          <w:numId w:val="15"/>
        </w:numPr>
        <w:tabs>
          <w:tab w:val="clear" w:pos="0"/>
        </w:tabs>
      </w:pPr>
      <w:r w:rsidRPr="002A51F9">
        <w:rPr>
          <w:b/>
          <w:bCs/>
        </w:rPr>
        <w:t>AI-assisted participatory budgeting and public-comment synthesis.</w:t>
      </w:r>
      <w:r w:rsidRPr="002A51F9">
        <w:t xml:space="preserve"> An LLM that ingests thousands of public comments (à la Japan’s June 2025 public-comment classification), clusters them into themes, surfaces minority viewpoints, and produces a transparent, auditable synthesis for council deliberation — making mass participation actually legible to decision-makers.</w:t>
      </w:r>
    </w:p>
    <w:p w:rsidR="002A51F9" w:rsidRPr="002A51F9" w:rsidRDefault="002A51F9" w:rsidP="002A51F9">
      <w:r w:rsidRPr="002A51F9">
        <w:t>&gt; \*\*</w:t>
      </w:r>
      <w:r w:rsidRPr="002A51F9">
        <w:rPr>
          <w:rFonts w:ascii="Segoe UI Emoji" w:hAnsi="Segoe UI Emoji" w:cs="Segoe UI Emoji"/>
        </w:rPr>
        <w:t>💬</w:t>
      </w:r>
      <w:r w:rsidRPr="002A51F9">
        <w:t xml:space="preserve"> Final creative prompt for </w:t>
      </w:r>
      <w:proofErr w:type="gramStart"/>
      <w:r w:rsidRPr="002A51F9">
        <w:t>Craig:\</w:t>
      </w:r>
      <w:proofErr w:type="gramEnd"/>
      <w:r w:rsidRPr="002A51F9">
        <w:t>*\* Of these five, which one would you lead with in a Carahsoft conversation — and what’s the one \*new\* idea of your own you’d add before forwarding? Your additions are the most valuable part of this document.</w:t>
      </w:r>
    </w:p>
    <w:p w:rsidR="002A51F9" w:rsidRPr="002A51F9" w:rsidRDefault="002A51F9" w:rsidP="002A51F9">
      <w:r w:rsidRPr="002A51F9">
        <w:t>---</w:t>
      </w:r>
    </w:p>
    <w:p w:rsidR="002A51F9" w:rsidRPr="002A51F9" w:rsidRDefault="002A51F9" w:rsidP="002A51F9">
      <w:r w:rsidRPr="002A51F9">
        <w:t>Caveats and Source Notes</w:t>
      </w:r>
    </w:p>
    <w:p w:rsidR="002A51F9" w:rsidRPr="002A51F9" w:rsidRDefault="002A51F9" w:rsidP="002A51F9">
      <w:pPr>
        <w:numPr>
          <w:ilvl w:val="1"/>
          <w:numId w:val="16"/>
        </w:numPr>
        <w:tabs>
          <w:tab w:val="clear" w:pos="0"/>
        </w:tabs>
      </w:pPr>
      <w:r w:rsidRPr="002A51F9">
        <w:rPr>
          <w:b/>
          <w:bCs/>
        </w:rPr>
        <w:t>Self-reported inventories:</w:t>
      </w:r>
      <w:r w:rsidRPr="002A51F9">
        <w:t xml:space="preserve"> US federal use-case counts are self-reported and inconsistent across agencies; they exclude DOGE tools, the Intelligence Community, and national-security uses, so totals understate real adoption. (Note: of the 56 agency submissions, 41 reported individual use cases.)</w:t>
      </w:r>
    </w:p>
    <w:p w:rsidR="002A51F9" w:rsidRPr="002A51F9" w:rsidRDefault="002A51F9" w:rsidP="002A51F9">
      <w:pPr>
        <w:numPr>
          <w:ilvl w:val="1"/>
          <w:numId w:val="16"/>
        </w:numPr>
        <w:tabs>
          <w:tab w:val="clear" w:pos="0"/>
        </w:tabs>
      </w:pPr>
      <w:r w:rsidRPr="002A51F9">
        <w:rPr>
          <w:b/>
          <w:bCs/>
        </w:rPr>
        <w:t>VA STORM figure:</w:t>
      </w:r>
      <w:r w:rsidRPr="002A51F9">
        <w:t xml:space="preserve"> VA/AHRQ evaluations associate STORM with reduced all-cause mortality among identified high-risk </w:t>
      </w:r>
      <w:proofErr w:type="gramStart"/>
      <w:r w:rsidRPr="002A51F9">
        <w:t>patients</w:t>
      </w:r>
      <w:proofErr w:type="gramEnd"/>
      <w:r w:rsidRPr="002A51F9">
        <w:t xml:space="preserve"> post-identification; a precise standalone percentage should be verified against the underlying randomized (stepped-wedge) evaluation before being cited as a hard “22%.”</w:t>
      </w:r>
    </w:p>
    <w:p w:rsidR="002A51F9" w:rsidRPr="002A51F9" w:rsidRDefault="002A51F9" w:rsidP="002A51F9">
      <w:pPr>
        <w:numPr>
          <w:ilvl w:val="1"/>
          <w:numId w:val="16"/>
        </w:numPr>
        <w:tabs>
          <w:tab w:val="clear" w:pos="0"/>
        </w:tabs>
      </w:pPr>
      <w:r w:rsidRPr="002A51F9">
        <w:rPr>
          <w:b/>
          <w:bCs/>
        </w:rPr>
        <w:t>Forward-looking items flagged:</w:t>
      </w:r>
      <w:r w:rsidRPr="002A51F9">
        <w:t xml:space="preserve"> Several initiatives are announced or piloted rather than fully operational — notably Japan’s FY2026 ~180,000-employee GENAI pilot, the </w:t>
      </w:r>
      <w:proofErr w:type="spellStart"/>
      <w:r w:rsidRPr="002A51F9">
        <w:t>SAP+Mistral</w:t>
      </w:r>
      <w:proofErr w:type="spellEnd"/>
      <w:r w:rsidRPr="002A51F9">
        <w:t xml:space="preserve"> ERP (deployments 2026–2030), Korea’s 2026 agricultural platform, and the US “National Policy Framework for AI.” These are intentions, not completed deployments.</w:t>
      </w:r>
    </w:p>
    <w:p w:rsidR="002A51F9" w:rsidRPr="002A51F9" w:rsidRDefault="002A51F9" w:rsidP="002A51F9">
      <w:pPr>
        <w:numPr>
          <w:ilvl w:val="1"/>
          <w:numId w:val="16"/>
        </w:numPr>
        <w:tabs>
          <w:tab w:val="clear" w:pos="0"/>
        </w:tabs>
      </w:pPr>
      <w:r w:rsidRPr="002A51F9">
        <w:rPr>
          <w:b/>
          <w:bCs/>
        </w:rPr>
        <w:lastRenderedPageBreak/>
        <w:t>Legal limbo:</w:t>
      </w:r>
      <w:r w:rsidRPr="002A51F9">
        <w:t xml:space="preserve"> EO 14365’s preemption of state AI laws cannot override existing state law without Congress or the courts; companies should continue complying with state law. The EU Digital Omnibus deadlines only bind once formally published in the Official Journal.</w:t>
      </w:r>
    </w:p>
    <w:p w:rsidR="002A51F9" w:rsidRPr="002A51F9" w:rsidRDefault="002A51F9" w:rsidP="002A51F9">
      <w:pPr>
        <w:numPr>
          <w:ilvl w:val="1"/>
          <w:numId w:val="16"/>
        </w:numPr>
        <w:tabs>
          <w:tab w:val="clear" w:pos="0"/>
        </w:tabs>
      </w:pPr>
      <w:r w:rsidRPr="002A51F9">
        <w:rPr>
          <w:b/>
          <w:bCs/>
        </w:rPr>
        <w:t>Iran data conflicts:</w:t>
      </w:r>
      <w:r w:rsidRPr="002A51F9">
        <w:t xml:space="preserve"> Iran’s AI budget is reported variously from under $50M to ~$115M; tax and healthcare AI in Iran are largely research-stage, not confirmed national deployments. Surveillance-tool maturity (especially facial recognition) is uncertain and may be partly deterrent theater.</w:t>
      </w:r>
    </w:p>
    <w:p w:rsidR="002A51F9" w:rsidRPr="002A51F9" w:rsidRDefault="002A51F9" w:rsidP="002A51F9">
      <w:pPr>
        <w:numPr>
          <w:ilvl w:val="1"/>
          <w:numId w:val="16"/>
        </w:numPr>
        <w:tabs>
          <w:tab w:val="clear" w:pos="0"/>
        </w:tabs>
      </w:pPr>
      <w:r w:rsidRPr="002A51F9">
        <w:rPr>
          <w:b/>
          <w:bCs/>
        </w:rPr>
        <w:t>Source weighting:</w:t>
      </w:r>
      <w:r w:rsidRPr="002A51F9">
        <w:t xml:space="preserve"> This briefing prioritizes 2025–2026 material from government publications (OMB, GSA, VA, EU Commission, OECD), reputable news (CNN, </w:t>
      </w:r>
      <w:proofErr w:type="spellStart"/>
      <w:r w:rsidRPr="002A51F9">
        <w:t>FedScoop</w:t>
      </w:r>
      <w:proofErr w:type="spellEnd"/>
      <w:r w:rsidRPr="002A51F9">
        <w:t xml:space="preserve">, </w:t>
      </w:r>
      <w:proofErr w:type="spellStart"/>
      <w:r w:rsidRPr="002A51F9">
        <w:t>Nextgov</w:t>
      </w:r>
      <w:proofErr w:type="spellEnd"/>
      <w:r w:rsidRPr="002A51F9">
        <w:t xml:space="preserve">), policy analysts (Brookings, CSET, Future of Privacy Forum, Future of Life Institute), and law firms tracking AI regulation. State-bill figures draw on NCSL and </w:t>
      </w:r>
      <w:proofErr w:type="spellStart"/>
      <w:r w:rsidRPr="002A51F9">
        <w:t>MultiState’s</w:t>
      </w:r>
      <w:proofErr w:type="spellEnd"/>
      <w:r w:rsidRPr="002A51F9">
        <w:t xml:space="preserve"> AI Legislation Tracker. Where China/Iran surveillance claims rely on advocacy or foreign think tanks (ASPI, </w:t>
      </w:r>
      <w:proofErr w:type="spellStart"/>
      <w:r w:rsidRPr="002A51F9">
        <w:t>Filterwatch</w:t>
      </w:r>
      <w:proofErr w:type="spellEnd"/>
      <w:r w:rsidRPr="002A51F9">
        <w:t>, JISS, Recorded Future, the UN Fact-Finding Mission), this is noted in-text.</w:t>
      </w:r>
    </w:p>
    <w:p w:rsidR="002A51F9" w:rsidRPr="002A51F9" w:rsidRDefault="002A51F9" w:rsidP="002A51F9">
      <w:r w:rsidRPr="002A51F9">
        <w:t>---</w:t>
      </w:r>
    </w:p>
    <w:p w:rsidR="002A51F9" w:rsidRPr="002A51F9" w:rsidRDefault="002A51F9" w:rsidP="002A51F9">
      <w:r w:rsidRPr="002A51F9">
        <w:t>Recommendations (Staged Next Steps for Craig → Carahsoft)</w:t>
      </w:r>
    </w:p>
    <w:p w:rsidR="002A51F9" w:rsidRPr="002A51F9" w:rsidRDefault="002A51F9" w:rsidP="002A51F9">
      <w:r w:rsidRPr="002A51F9">
        <w:rPr>
          <w:b/>
          <w:bCs/>
        </w:rPr>
        <w:t>Stage 1 — Immediate (next 30 days): Lead with US federal procurement.</w:t>
      </w:r>
      <w:r w:rsidRPr="002A51F9">
        <w:t xml:space="preserve"> The clearest near-term commercial signal is the April 2025 OMB memo’s emphasis on expanding low-risk adoption while avoiding vendor lock-in, combined with the documented surge to 3,611 use cases. Position Carahsoft’s portfolio around </w:t>
      </w:r>
      <w:r w:rsidRPr="002A51F9">
        <w:rPr>
          <w:i/>
          <w:iCs/>
        </w:rPr>
        <w:t>interoperability and exit-ready architecture</w:t>
      </w:r>
      <w:r w:rsidRPr="002A51F9">
        <w:t xml:space="preserve"> — the single attribute every OMB-aligned CAIO now must defend. </w:t>
      </w:r>
      <w:r w:rsidRPr="002A51F9">
        <w:rPr>
          <w:b/>
          <w:bCs/>
        </w:rPr>
        <w:t>Benchmark that would change this:</w:t>
      </w:r>
      <w:r w:rsidRPr="002A51F9">
        <w:t xml:space="preserve"> if EO 14365’s preemption push stalls in the courts (likely, given 36+ state AGs already in opposition), pivot messaging back toward state-compliance tooling.</w:t>
      </w:r>
    </w:p>
    <w:p w:rsidR="002A51F9" w:rsidRPr="002A51F9" w:rsidRDefault="002A51F9" w:rsidP="002A51F9">
      <w:r w:rsidRPr="002A51F9">
        <w:rPr>
          <w:b/>
          <w:bCs/>
        </w:rPr>
        <w:t>Stage 2 — Near-term (60–90 days): Build the “sovereign-AI-compatible” partnership story for any European or allied-government conversations.</w:t>
      </w:r>
      <w:r w:rsidRPr="002A51F9">
        <w:t xml:space="preserve"> The </w:t>
      </w:r>
      <w:proofErr w:type="spellStart"/>
      <w:r w:rsidRPr="002A51F9">
        <w:t>SAP+Mistral</w:t>
      </w:r>
      <w:proofErr w:type="spellEnd"/>
      <w:r w:rsidRPr="002A51F9">
        <w:t xml:space="preserve"> ERP and </w:t>
      </w:r>
      <w:proofErr w:type="spellStart"/>
      <w:r w:rsidRPr="002A51F9">
        <w:t>EuroHPC</w:t>
      </w:r>
      <w:proofErr w:type="spellEnd"/>
      <w:r w:rsidRPr="002A51F9">
        <w:t xml:space="preserve"> AI Factories show that data-localization and EU-origin models are now hard procurement gates. Recommend Carahsoft identify which of its vendors can credibly operate inside an EDIC/sovereign-cloud envelope before pursuing EU public-sector leads. </w:t>
      </w:r>
      <w:r w:rsidRPr="002A51F9">
        <w:rPr>
          <w:b/>
          <w:bCs/>
        </w:rPr>
        <w:t>Threshold:</w:t>
      </w:r>
      <w:r w:rsidRPr="002A51F9">
        <w:t xml:space="preserve"> treat any RFP that names “digital sovereignty” or “data residency” as requiring a local-hosting partner, not a standard reseller motion.</w:t>
      </w:r>
    </w:p>
    <w:p w:rsidR="002A51F9" w:rsidRPr="002A51F9" w:rsidRDefault="002A51F9" w:rsidP="002A51F9">
      <w:r w:rsidRPr="002A51F9">
        <w:rPr>
          <w:b/>
          <w:bCs/>
        </w:rPr>
        <w:t>Stage 3 — Strategic (6–12 months): Productize one of the five closing ideas as a repeatable state/local offering.</w:t>
      </w:r>
      <w:r w:rsidRPr="002A51F9">
        <w:t xml:space="preserve"> The strongest candidates for a distributor are #2 (plain-language/multilingual document translation — low civil-liberties risk, universal demand, proven via </w:t>
      </w:r>
      <w:proofErr w:type="spellStart"/>
      <w:r w:rsidRPr="002A51F9">
        <w:t>eTranslation</w:t>
      </w:r>
      <w:proofErr w:type="spellEnd"/>
      <w:r w:rsidRPr="002A51F9">
        <w:t xml:space="preserve"> and myPHX311) and #4 (sandbox-as-a-service — turns procurement friction into a sales channel, modeled on Utah and Spain’s AESIA). </w:t>
      </w:r>
      <w:r w:rsidRPr="002A51F9">
        <w:rPr>
          <w:b/>
          <w:bCs/>
        </w:rPr>
        <w:t>Benchmark for go/no-go:</w:t>
      </w:r>
      <w:r w:rsidRPr="002A51F9">
        <w:t xml:space="preserve"> secure one </w:t>
      </w:r>
      <w:r w:rsidRPr="002A51F9">
        <w:lastRenderedPageBreak/>
        <w:t>lighthouse state customer with a measurable KPI (e.g., Pennsylvania-style time-savings of ~90+ minutes/day per user, or Estonia-style administrative-hour reduction) before scaling the catalog.</w:t>
      </w:r>
    </w:p>
    <w:p w:rsidR="002A51F9" w:rsidRPr="002A51F9" w:rsidRDefault="002A51F9" w:rsidP="002A51F9">
      <w:r w:rsidRPr="002A51F9">
        <w:rPr>
          <w:b/>
          <w:bCs/>
        </w:rPr>
        <w:t>Cross-cutting recommendation:</w:t>
      </w:r>
      <w:r w:rsidRPr="002A51F9">
        <w:t xml:space="preserve"> In every conversation, foreground </w:t>
      </w:r>
      <w:r w:rsidRPr="002A51F9">
        <w:rPr>
          <w:i/>
          <w:iCs/>
        </w:rPr>
        <w:t>governance as a feature, not a cost.</w:t>
      </w:r>
      <w:r w:rsidRPr="002A51F9">
        <w:t xml:space="preserve"> The jurisdictions diverge sharply on rules (binding EU law vs. soft-law Japan vs. deregulatory US), but they converge on demanding transparency, human-in-the-loop, and auditability. A distributor that packages those guardrails as standard — rather than as bolt-on compliance — is positioned to sell into all camps simultaneously.</w:t>
      </w:r>
    </w:p>
    <w:p w:rsidR="002A51F9" w:rsidRDefault="002A51F9"/>
    <w:sectPr w:rsidR="002A51F9" w:rsidSect="002A51F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Bahnschrift Light">
    <w:panose1 w:val="020B0502040204020203"/>
    <w:charset w:val="00"/>
    <w:family w:val="swiss"/>
    <w:pitch w:val="variable"/>
    <w:sig w:usb0="A00002C7" w:usb1="00000002"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76627676">
    <w:abstractNumId w:val="0"/>
  </w:num>
  <w:num w:numId="2" w16cid:durableId="1553299320">
    <w:abstractNumId w:val="1"/>
  </w:num>
  <w:num w:numId="3" w16cid:durableId="222757445">
    <w:abstractNumId w:val="2"/>
  </w:num>
  <w:num w:numId="4" w16cid:durableId="1206602420">
    <w:abstractNumId w:val="3"/>
  </w:num>
  <w:num w:numId="5" w16cid:durableId="349262212">
    <w:abstractNumId w:val="4"/>
  </w:num>
  <w:num w:numId="6" w16cid:durableId="37290935">
    <w:abstractNumId w:val="5"/>
  </w:num>
  <w:num w:numId="7" w16cid:durableId="1058748735">
    <w:abstractNumId w:val="6"/>
  </w:num>
  <w:num w:numId="8" w16cid:durableId="1408461222">
    <w:abstractNumId w:val="7"/>
  </w:num>
  <w:num w:numId="9" w16cid:durableId="1707410450">
    <w:abstractNumId w:val="8"/>
  </w:num>
  <w:num w:numId="10" w16cid:durableId="1442217835">
    <w:abstractNumId w:val="9"/>
  </w:num>
  <w:num w:numId="11" w16cid:durableId="144511179">
    <w:abstractNumId w:val="10"/>
  </w:num>
  <w:num w:numId="12" w16cid:durableId="2018262980">
    <w:abstractNumId w:val="11"/>
  </w:num>
  <w:num w:numId="13" w16cid:durableId="2048800111">
    <w:abstractNumId w:val="12"/>
  </w:num>
  <w:num w:numId="14" w16cid:durableId="408618307">
    <w:abstractNumId w:val="13"/>
  </w:num>
  <w:num w:numId="15" w16cid:durableId="376904380">
    <w:abstractNumId w:val="14"/>
  </w:num>
  <w:num w:numId="16" w16cid:durableId="14224134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F9"/>
    <w:rsid w:val="002A51F9"/>
    <w:rsid w:val="00D337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558A7"/>
  <w15:chartTrackingRefBased/>
  <w15:docId w15:val="{0F1D99D5-52D0-490C-8852-BF61236B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1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51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51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51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51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51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51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51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51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1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51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51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51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51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51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51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51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51F9"/>
    <w:rPr>
      <w:rFonts w:eastAsiaTheme="majorEastAsia" w:cstheme="majorBidi"/>
      <w:color w:val="272727" w:themeColor="text1" w:themeTint="D8"/>
    </w:rPr>
  </w:style>
  <w:style w:type="paragraph" w:styleId="Title">
    <w:name w:val="Title"/>
    <w:basedOn w:val="Normal"/>
    <w:next w:val="Normal"/>
    <w:link w:val="TitleChar"/>
    <w:uiPriority w:val="10"/>
    <w:qFormat/>
    <w:rsid w:val="002A51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1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51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51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51F9"/>
    <w:pPr>
      <w:spacing w:before="160"/>
      <w:jc w:val="center"/>
    </w:pPr>
    <w:rPr>
      <w:i/>
      <w:iCs/>
      <w:color w:val="404040" w:themeColor="text1" w:themeTint="BF"/>
    </w:rPr>
  </w:style>
  <w:style w:type="character" w:customStyle="1" w:styleId="QuoteChar">
    <w:name w:val="Quote Char"/>
    <w:basedOn w:val="DefaultParagraphFont"/>
    <w:link w:val="Quote"/>
    <w:uiPriority w:val="29"/>
    <w:rsid w:val="002A51F9"/>
    <w:rPr>
      <w:i/>
      <w:iCs/>
      <w:color w:val="404040" w:themeColor="text1" w:themeTint="BF"/>
    </w:rPr>
  </w:style>
  <w:style w:type="paragraph" w:styleId="ListParagraph">
    <w:name w:val="List Paragraph"/>
    <w:basedOn w:val="Normal"/>
    <w:uiPriority w:val="34"/>
    <w:qFormat/>
    <w:rsid w:val="002A51F9"/>
    <w:pPr>
      <w:ind w:left="720"/>
      <w:contextualSpacing/>
    </w:pPr>
  </w:style>
  <w:style w:type="character" w:styleId="IntenseEmphasis">
    <w:name w:val="Intense Emphasis"/>
    <w:basedOn w:val="DefaultParagraphFont"/>
    <w:uiPriority w:val="21"/>
    <w:qFormat/>
    <w:rsid w:val="002A51F9"/>
    <w:rPr>
      <w:i/>
      <w:iCs/>
      <w:color w:val="0F4761" w:themeColor="accent1" w:themeShade="BF"/>
    </w:rPr>
  </w:style>
  <w:style w:type="paragraph" w:styleId="IntenseQuote">
    <w:name w:val="Intense Quote"/>
    <w:basedOn w:val="Normal"/>
    <w:next w:val="Normal"/>
    <w:link w:val="IntenseQuoteChar"/>
    <w:uiPriority w:val="30"/>
    <w:qFormat/>
    <w:rsid w:val="002A51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51F9"/>
    <w:rPr>
      <w:i/>
      <w:iCs/>
      <w:color w:val="0F4761" w:themeColor="accent1" w:themeShade="BF"/>
    </w:rPr>
  </w:style>
  <w:style w:type="character" w:styleId="IntenseReference">
    <w:name w:val="Intense Reference"/>
    <w:basedOn w:val="DefaultParagraphFont"/>
    <w:uiPriority w:val="32"/>
    <w:qFormat/>
    <w:rsid w:val="002A51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4057</Words>
  <Characters>23131</Characters>
  <Application>Microsoft Office Word</Application>
  <DocSecurity>0</DocSecurity>
  <Lines>192</Lines>
  <Paragraphs>54</Paragraphs>
  <ScaleCrop>false</ScaleCrop>
  <Company/>
  <LinksUpToDate>false</LinksUpToDate>
  <CharactersWithSpaces>27134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dc:creator>
  <cp:keywords/>
  <dc:description/>
  <cp:lastModifiedBy>Craig</cp:lastModifiedBy>
  <cp:revision>1</cp:revision>
  <dcterms:created xsi:type="dcterms:W3CDTF">2026-07-08T19:01:00Z</dcterms:created>
  <dcterms:modified xsi:type="dcterms:W3CDTF">2026-07-08T19:05:00Z</dcterms:modified>
</cp:coreProperties>
</file>