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Architecting Public Sector Technology Acquisition: A Comprehensive Analysis of Cloud and Artificial Intelligence Procurement Strategies and Vendor Bid Pathways</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Introduction to the Evolving Public Sector Technology Landscape</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modernization of public sector technology infrastructure represents one of the most complex and heavily regulated procurement environments in the global economy. Government agencies across federal, state, local, and educational (SLED) domains are operating under a universal mandate to deprecate legacy systems, secure digital infrastructure against escalating cyber threats, and integrate frontier artificial intelligence capabilities into mission-critical workflows. As the public sector transitions from traditional, monolithic, on-premises hardware architectures toward agile, cloud-native solutions, the mechanisms governing how these technologies are acquired have undergone a fundamental restructuring.</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integration of advanced capabilities—ranging from large language models and generative AI to high-performance computing (HPC) and unstructured data orchestration—demands a procurement strategy that balances rapid innovation with rigorous compliance. Frameworks such as the Federal Risk and Authorization Management Program (FedRAMP), the Trade Agreements Act (TAA), and emerging standards for artificial intelligence governance fundamentally dictate which vendors are eligible to receive public funds. Consequently, the traditional process of issuing open-market Requests for Proposals (RFPs) and soliciting direct bids from technology manufacturers has been largely supplanted by the use of centralized contract vehicles and master government aggregators.</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Navigating this ecosystem requires an intricate understanding of how original equipment manufacturers (OEMs), independent software vendors (ISVs), and cloud service providers (CSPs) structure their public sector go-to-market strategies. For procurement officers, systems integrators, and prime contractors, identifying the correct email addresses, specialized aliases, and administrative points of contact for submitting bid requests is not merely an administrative detail; it is a critical compliance requirement tied to specific contract vehicles.</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This exhaustive report provides a granular analysis of the public sector procurement pathways for eight highly sought-after technology vendors: Rhino.ai, Google Cloud, Amazon Web Services (AWS), Sybal, Zenity, US AI, NVIDIA, and Hammerspace. By examining the strategic posture of each vendor, the specific Government-Wide Acquisition Contracts (GWACs) and cooperative agreements they utilize, and the regulatory catalysts shaping the market, this analysis maps the exact routing protocols and verified email contact points required for compliant bid submissions and procurement communications.</w:t>
      </w:r>
    </w:p>
    <w:p w:rsidR="00000000" w:rsidDel="00000000" w:rsidP="00000000" w:rsidRDefault="00000000" w:rsidRPr="00000000" w14:paraId="00000007">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The Structural Mechanics of Government Procurement</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t xml:space="preserve">The routing of bid requests, Requests for Quotations (RFQs), and Requests for Information (RFIs) is governed by a highly structured hierarchy of procurement vehicles. Government agencies rarely engage in direct, open-market solicitations for enterprise software or cloud infrastructure if a pre-negotiated vehicle exists, as these vehicles dramatically reduce procurement lead times, satisfy fair opportunity regulations, and establish standardized terms and conditions. Understanding where to submit a bid request requires understanding the underlying vehicle driving the acquisition.</w:t>
      </w:r>
    </w:p>
    <w:p w:rsidR="00000000" w:rsidDel="00000000" w:rsidP="00000000" w:rsidRDefault="00000000" w:rsidRPr="00000000" w14:paraId="00000009">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Government-Wide Acquisition Contracts and the GSA Multiple Award Schedule</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General Services Administration (GSA) Multiple Award Schedule (MAS) functions as the premier acquisition vehicle for commercial products and services within the federal government. Operating as an Indefinite Delivery, Indefinite Quantity (IDIQ) contract, the MAS program organizes offerings into Large Categories, Subcategories, and Special Item Numbers (SINs). Modern technology procurements frequently rely on SIN 54151S for Information Technology Professional Services and SIN 518210C for Cloud and Cloud-Related IT Professional Services.</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GSA dictates that vendors holding a MAS contract must adhere to strict reporting and compliance standards, including the payment of an Industrial Funding Fee (IFF), currently set at 0.75% of reported sales. To streamline the acquisition of frontier technologies, the GSA has emphasized that artificial intelligence and cloud services are increasingly procured together as integrated solutions, as modern AI workloads fundamentally rely on underlying cloud compute and storage backbones. For vendors, securing a place on the GSA Schedule requires passing rigorous readiness assessments and utilizing the eOffer system to submit financial statements and commercial sales practices. When an agency wishes to procure through this vehicle, bids are often solicited via the GSA eBuy system, and subsequent communications flow through the specific vendor representatives listed on the schedule award.</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t xml:space="preserve">Alongside the GSA MAS, the NASA Solutions for Enterprise-Wide Procurement (SEWP) V contract serves as a critical GWAC for advanced information technology. SEWP V offers federal agencies access to a vast array of hardware and software solutions, and many of the vendors analyzed in this report rely heavily on SEWP V contract holders to process their federal defense and civilian agency bids.</w:t>
      </w:r>
    </w:p>
    <w:p w:rsidR="00000000" w:rsidDel="00000000" w:rsidP="00000000" w:rsidRDefault="00000000" w:rsidRPr="00000000" w14:paraId="0000000D">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Cooperative Purchasing Agreements in the SLED Market</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While federal procurement relies on GWACs, State, Local, and Education (SLED) entities predominantly utilize cooperative purchasing networks and state-specific master agreements. Organizations such as the National Association of State Procurement Officials (NASPO) ValuePoint program facilitate collective purchasing power, allowing multiple states to leverage pre-negotiated cloud solutions.</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t xml:space="preserve">At the municipal and educational level, purchasing cooperatives such as OMNIA Partners, The Interlocal Purchasing System (TIPS), Choice Partners, and TXShare evaluate vendor responses for best value, award master contracts, and allow member organizations to purchase directly from these contracts while remaining fully compliant with regional procurement laws (such as EDGAR and 2 CFR 200 guidelines). For a technology vendor, winning a cooperative contract means their solutions can be acquired rapidly without individual municipalities needing to issue redundant RFPs. However, utilizing these cooperatives requires precise bid submission routing, often necessitating that purchase orders and vendor quotes be emailed directly to the cooperative's administrative alias alongside the vendor's distributor.</w:t>
      </w:r>
    </w:p>
    <w:p w:rsidR="00000000" w:rsidDel="00000000" w:rsidP="00000000" w:rsidRDefault="00000000" w:rsidRPr="00000000" w14:paraId="00000010">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Master Government Aggregators and Centralized Bid Routing</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defining structural characteristic of the public sector technology market is the reliance on master government aggregators, the most prominent being Carahsoft Technology Corp. Master aggregators function as the critical connective tissue between technology OEMs and the government. They manage the complex administrative burdens of holding prime contracts, ensuring compliance with Trade Agreements Act restrictions, and managing Hub Subcontracting Plans (HSP) and minority-owned business participations.</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t xml:space="preserve">When an agency issues a bid request for a specific software solution, the request is almost universally routed to the aggregator holding the relevant contract rather than the software publisher itself. To manage this massive influx of procurement data, aggregators utilize dedicated, vendor-specific email aliases (e.g., VendorName@carahsoft.com) and generalized team aliases based on the target market. For SLED entities, the primary intake mechanism for purchase orders, bid documents, and cooperative contract submissions is SLEDcontracts@carahsoft.com. This centralization ensures that the complex web of contract numbers, pricing margins, and reseller agreements is managed effectively before a formal proposal is finalized.</w:t>
      </w:r>
    </w:p>
    <w:p w:rsidR="00000000" w:rsidDel="00000000" w:rsidP="00000000" w:rsidRDefault="00000000" w:rsidRPr="00000000" w14:paraId="00000013">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The Regulatory Catalyst: Artificial Intelligence Safeguards</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mechanics of procurement are currently being reshaped by aggressive regulatory frameworks targeting artificial intelligence. In early 2026, the GSA published a draft contract clause, GSAR 552.239-7001, entitled "Basic Safeguarding of Artificial Intelligence Systems," which establishes binding requirements for contractors utilizing AI under MAS contracts.</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This clause mandates that vendors explicitly disclose the AI systems used in performance within 30 days of award and imposes a strict prohibition on the use of foreign-controlled AI systems, effectively mandating the use of "American AI systems". Furthermore, the regulation prohibits contractors from utilizing sensitive government data inputs or outputs to train or improve their commercial foundation models, requiring certified deletion of such data at the contract's conclusion. The clause also requires contractors to adhere to unbiased AI principles, notably classifying Diversity, Equity, and Inclusion (DEI) as an ideological dogma that AI systems cannot be programmed to favor. These stringent requirements force vendors to implement deep supply chain visibility and rely even more heavily on specialized public sector distributors and FedRAMP-certified cloud infrastructures to manage compliance during the bidding and execution phases.</w:t>
      </w:r>
    </w:p>
    <w:p w:rsidR="00000000" w:rsidDel="00000000" w:rsidP="00000000" w:rsidRDefault="00000000" w:rsidRPr="00000000" w14:paraId="00000016">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Comprehensive Vendor Procurement Profiles and Bid Submission Architectures</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t xml:space="preserve">The following sections dissect the procurement pathways for the eight specified technology vendors. Each analysis details the vendor's technical capabilities in the context of government requirements, outlines their primary contracting vehicles, and provides the verified contact points and email addresses requisite for submitting bid requests and navigating the acquisition lifecycle.</w:t>
      </w:r>
    </w:p>
    <w:p w:rsidR="00000000" w:rsidDel="00000000" w:rsidP="00000000" w:rsidRDefault="00000000" w:rsidRPr="00000000" w14:paraId="00000018">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Google Cloud and Google Public Sector: Enterprise Scale and Sovereign AI</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Google Cloud's engagement with government entities is aggressively managed through Google Public Sector, a dedicated division chartered to deliver advanced cloud infrastructure, cybersecurity, and artificial intelligence to mission-critical applications. Led by CEO Karen Dahut and a specialized executive team including Vice Presidents Brent Mitchell, Leigh Palmer, and Jim Kelly, Google Public Sector aims to modernize state and local governments, streamline federal civilian agency services, and support national security workloads for the Department of Defense.</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Google's public sector trajectory reflects a significant evolution in its capabilities. Historically, during the issuance of the Joint Enterprise Defense Infrastructure (JEDI) RFP, Google Cloud was not positioned to bid due to limitations in meeting the necessary classification levels and technical requirements. Today, however, the division secures massive enterprise agreements, such as the potential $876 million Cumulus Cloud contract award from the Department of Homeland Security. The platform's offerings include high-performance computing for biomedical research at the NIH, generative AI integration at universities like ASU, and comprehensive infrastructure modernization suites.</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Procuring Google Cloud Platform (GCP) services, Google Workspace, and associated AI products (such as Gemini Enterprise) requires navigating a hybrid distribution model. The GSA OneGov initiative has been instrumental in standardizing Google's offerings; Google Public Sector recently secured an agreement under the OneGov AI strategy to provide discounted OpenAI ChatGPT and Gemini capabilities to agencies via the GSA MAS. For federal agencies leveraging this strategic sourcing initiative, programmatic guidance and bid routing support are centralized through specific GSA IT Vendor Management Office (ITVMO) email aliases.</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At the state level, GCP is frequently procured through large-scale, open-ended catalog contracts. The State of Michigan's Department of Technology, Management &amp; Budget (DTMB) holds a massive integrated Infrastructure-as-a-Service (IaaS) contract (MA230000000200) for Google LLC, extending through 2027 and beyond. Similarly, the State of West Virginia issued a Centralized Request for Quote (CRFQ-0212-SWC2700000002-1) for GCP and Workspace software. In these scenarios, bids and purchase orders flow between internal government procurement administrators, Google's direct sales teams, and authorized aggregators like Carahsoft, who manage the transactional execution on specific state enterprise agreements. Municipalities, such as the New York City Comptroller's Office, also issue specific RFPs (e.g., the Claims Processing Modernization Project OASIS RFP) where bid submissions must be routed directly to designated procurement officers.</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Table_title: Google Cloud Public Sector Procurement Contact Directory</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Entity / Contact Type</w:t>
            </w:r>
          </w:p>
        </w:tc>
        <w:tc>
          <w:tcPr>
            <w:shd w:fill="auto" w:val="clear"/>
            <w:tcMar>
              <w:top w:w="0.0" w:type="dxa"/>
              <w:left w:w="0.0" w:type="dxa"/>
              <w:bottom w:w="0.0" w:type="dxa"/>
              <w:right w:w="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Primary Email Address</w:t>
            </w:r>
          </w:p>
        </w:tc>
        <w:tc>
          <w:tcPr>
            <w:shd w:fill="auto" w:val="clear"/>
            <w:tcMar>
              <w:top w:w="0.0" w:type="dxa"/>
              <w:left w:w="0.0" w:type="dxa"/>
              <w:bottom w:w="0.0" w:type="dxa"/>
              <w:right w:w="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Contextual Framework and Application</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GSA OneGov Program Inquiries</w:t>
            </w:r>
          </w:p>
        </w:tc>
        <w:tc>
          <w:tcPr>
            <w:shd w:fill="auto" w:val="clear"/>
            <w:tcMar>
              <w:top w:w="0.0" w:type="dxa"/>
              <w:left w:w="0.0" w:type="dxa"/>
              <w:bottom w:w="0.0" w:type="dxa"/>
              <w:right w:w="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Cloudinfo@gsa.gov</w:t>
            </w:r>
          </w:p>
        </w:tc>
        <w:tc>
          <w:tcPr>
            <w:shd w:fill="auto" w:val="clear"/>
            <w:tcMar>
              <w:top w:w="0.0" w:type="dxa"/>
              <w:left w:w="0.0" w:type="dxa"/>
              <w:bottom w:w="0.0" w:type="dxa"/>
              <w:right w:w="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Centralized GSA point of contact for agencies seeking to utilize the OneGov agreement for Google Cloud and Gemini AI solutions.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GSA ITVMO Industry Support</w:t>
            </w:r>
          </w:p>
        </w:tc>
        <w:tc>
          <w:tcPr>
            <w:shd w:fill="auto" w:val="clear"/>
            <w:tcMar>
              <w:top w:w="0.0" w:type="dxa"/>
              <w:left w:w="0.0" w:type="dxa"/>
              <w:bottom w:w="0.0" w:type="dxa"/>
              <w:right w:w="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ITVMO@gsa.gov</w:t>
            </w:r>
          </w:p>
        </w:tc>
        <w:tc>
          <w:tcPr>
            <w:shd w:fill="auto" w:val="clear"/>
            <w:tcMar>
              <w:top w:w="0.0" w:type="dxa"/>
              <w:left w:w="0.0" w:type="dxa"/>
              <w:bottom w:w="0.0" w:type="dxa"/>
              <w:right w:w="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Support alias for industry partners regarding OneGov IT participation, eligibility, and the submission process.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Master Aggregator Sourcing (Carahsoft)</w:t>
            </w:r>
          </w:p>
        </w:tc>
        <w:tc>
          <w:tcPr>
            <w:shd w:fill="auto" w:val="clear"/>
            <w:tcMar>
              <w:top w:w="0.0" w:type="dxa"/>
              <w:left w:w="0.0" w:type="dxa"/>
              <w:bottom w:w="0.0" w:type="dxa"/>
              <w:right w:w="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Google-Sales@carahsoft.com</w:t>
            </w:r>
          </w:p>
        </w:tc>
        <w:tc>
          <w:tcPr>
            <w:shd w:fill="auto" w:val="clear"/>
            <w:tcMar>
              <w:top w:w="0.0" w:type="dxa"/>
              <w:left w:w="0.0" w:type="dxa"/>
              <w:bottom w:w="0.0" w:type="dxa"/>
              <w:right w:w="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Primary Carahsoft alias for Google public sector pricing, bid responses, and contract execution across multiple GWACs.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State of Michigan DTMB Contacts</w:t>
            </w:r>
          </w:p>
        </w:tc>
        <w:tc>
          <w:tcPr>
            <w:shd w:fill="auto" w:val="clear"/>
            <w:tcMar>
              <w:top w:w="0.0" w:type="dxa"/>
              <w:left w:w="0.0" w:type="dxa"/>
              <w:bottom w:w="0.0" w:type="dxa"/>
              <w:right w:w="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Chase.Mounce@carahsoft.com / Nate.Patterson@carahsoft.com</w:t>
            </w:r>
          </w:p>
        </w:tc>
        <w:tc>
          <w:tcPr>
            <w:shd w:fill="auto" w:val="clear"/>
            <w:tcMar>
              <w:top w:w="0.0" w:type="dxa"/>
              <w:left w:w="0.0" w:type="dxa"/>
              <w:bottom w:w="0.0" w:type="dxa"/>
              <w:right w:w="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Carahsoft representatives handling the specific state enterprise contract (MA230000000200) for Google Cloud services.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State of Michigan Procurement Admin</w:t>
            </w:r>
          </w:p>
        </w:tc>
        <w:tc>
          <w:tcPr>
            <w:shd w:fill="auto" w:val="clear"/>
            <w:tcMar>
              <w:top w:w="0.0" w:type="dxa"/>
              <w:left w:w="0.0" w:type="dxa"/>
              <w:bottom w:w="0.0" w:type="dxa"/>
              <w:right w:w="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millsk11@michigan.gov / WeissM4@michigan.gov / romeins@michigan.gov</w:t>
            </w:r>
          </w:p>
        </w:tc>
        <w:tc>
          <w:tcPr>
            <w:shd w:fill="auto" w:val="clear"/>
            <w:tcMar>
              <w:top w:w="0.0" w:type="dxa"/>
              <w:left w:w="0.0" w:type="dxa"/>
              <w:bottom w:w="0.0" w:type="dxa"/>
              <w:right w:w="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Internal DTMB procurement officers managing the state's Google Cloud catalog contracts and change notices.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State of West Virginia OASIS CRFQ</w:t>
            </w:r>
          </w:p>
        </w:tc>
        <w:tc>
          <w:tcPr>
            <w:shd w:fill="auto" w:val="clear"/>
            <w:tcMar>
              <w:top w:w="0.0" w:type="dxa"/>
              <w:left w:w="0.0" w:type="dxa"/>
              <w:bottom w:w="0.0" w:type="dxa"/>
              <w:right w:w="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toby.l.welch@wv.gov</w:t>
            </w:r>
          </w:p>
        </w:tc>
        <w:tc>
          <w:tcPr>
            <w:shd w:fill="auto" w:val="clear"/>
            <w:tcMar>
              <w:top w:w="0.0" w:type="dxa"/>
              <w:left w:w="0.0" w:type="dxa"/>
              <w:bottom w:w="0.0" w:type="dxa"/>
              <w:right w:w="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Internal state procurement contact for the SWC2700000002-1 solicitation regarding GCP and Workspace.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New York City Comptroller OASIS RFP</w:t>
            </w:r>
          </w:p>
        </w:tc>
        <w:tc>
          <w:tcPr>
            <w:shd w:fill="auto" w:val="clear"/>
            <w:tcMar>
              <w:top w:w="0.0" w:type="dxa"/>
              <w:left w:w="0.0" w:type="dxa"/>
              <w:bottom w:w="0.0" w:type="dxa"/>
              <w:right w:w="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opportunity@comptroller.nyc.gov</w:t>
            </w:r>
          </w:p>
        </w:tc>
        <w:tc>
          <w:tcPr>
            <w:shd w:fill="auto" w:val="clear"/>
            <w:tcMar>
              <w:top w:w="0.0" w:type="dxa"/>
              <w:left w:w="0.0" w:type="dxa"/>
              <w:bottom w:w="0.0" w:type="dxa"/>
              <w:right w:w="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Submission and Q&amp;A email for the Claims Processing Modernization Project (PIN: 01525BIST72560).</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Google Public Sector Executive Search</w:t>
            </w:r>
          </w:p>
        </w:tc>
        <w:tc>
          <w:tcPr>
            <w:shd w:fill="auto" w:val="clear"/>
            <w:tcMar>
              <w:top w:w="0.0" w:type="dxa"/>
              <w:left w:w="0.0" w:type="dxa"/>
              <w:bottom w:w="0.0" w:type="dxa"/>
              <w:right w:w="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googlepublicsector@odgers.com</w:t>
            </w:r>
          </w:p>
        </w:tc>
        <w:tc>
          <w:tcPr>
            <w:shd w:fill="auto" w:val="clear"/>
            <w:tcMar>
              <w:top w:w="0.0" w:type="dxa"/>
              <w:left w:w="0.0" w:type="dxa"/>
              <w:bottom w:w="0.0" w:type="dxa"/>
              <w:right w:w="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External corporate contact alias utilized for high-level engagements and executive systems development engineering recruitment.</w:t>
            </w:r>
          </w:p>
        </w:tc>
      </w:tr>
    </w:tbl>
    <w:p w:rsidR="00000000" w:rsidDel="00000000" w:rsidP="00000000" w:rsidRDefault="00000000" w:rsidRPr="00000000" w14:paraId="00000039">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Amazon Web Services (AWS): Hyperscale Architecture and Cooperative Sourcing</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Amazon Web Services (AWS) underpins a vast percentage of the public sector's digital infrastructure, offering highly resilient compute capacity, advanced machine learning services, and comprehensive data analytics platforms to thousands of government, education, nonprofit, and healthcare entities. Solutions such as Amazon Bedrock for generative AI, Amazon Nova foundation models, and Amazon OpenSearch Service for security analytics allow agencies to build intelligent applications on a FedRAMP-authorized backbone. Furthermore, AWS GovCloud (US) provides isolated infrastructure engineered to host sensitive, unclassified military and intelligence workloads, enabling the Department of Defense to modernize tactical and strategic systems.</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procurement methodology for AWS is diverse and heavily reliant on an ecosystem of consulting partners, Independent Software Vendors (ISVs), and cooperative purchasing agreements. Recognizing the complexities of government RFPs, AWS actively advises agencies on the "Do's and Don'ts of Writing a Cloud-Friendly RFP". AWS guidance emphasizes that procurement officers should focus on functionality and overall performance-based outcomes rather than prescribing specific hardware methods or part numbers. To empower its partner ecosystem, AWS launched the APN Navigate Program, featuring Public Sector Foundations tracks that provide partners with standard RFP, RFQ, and RFI response templates to secure public sector contracts. AWS also fosters diversity through the AWS Think Big for Small Business (TBSB) Program, offering minority-owned public sector organizations technical and marketing enablement.</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Software and services built on AWS are frequently procured through the AWS Marketplace, which allows agencies to easily deploy third-party software like Authorium Procurement Solutions. For direct purchasing of Amazon Business services and AWS adjacent technologies in the SLED and education sectors, cooperative purchasing networks play a vital role. The Choice Partners cooperative holds a major contract for Amazon Business, which mandates a specific compliance workflow. Agencies shifting their procurement method to the Choice Partners contract must notify Amazon via a dedicated email alias to ensure their purchases are recorded as compliant and eligible for rebates, without disrupting their existing operational user permissions.</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Table_title: AWS Public Sector Procurement Contact Directory</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Entity / Contact Type</w:t>
            </w:r>
          </w:p>
        </w:tc>
        <w:tc>
          <w:tcPr>
            <w:shd w:fill="auto" w:val="clear"/>
            <w:tcMar>
              <w:top w:w="0.0" w:type="dxa"/>
              <w:left w:w="0.0" w:type="dxa"/>
              <w:bottom w:w="0.0" w:type="dxa"/>
              <w:right w:w="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Primary Email Address</w:t>
            </w:r>
          </w:p>
        </w:tc>
        <w:tc>
          <w:tcPr>
            <w:shd w:fill="auto" w:val="clear"/>
            <w:tcMar>
              <w:top w:w="0.0" w:type="dxa"/>
              <w:left w:w="0.0" w:type="dxa"/>
              <w:bottom w:w="0.0" w:type="dxa"/>
              <w:right w:w="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Contextual Framework and Application</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Choice Partners Cooperative Notification</w:t>
            </w:r>
          </w:p>
        </w:tc>
        <w:tc>
          <w:tcPr>
            <w:shd w:fill="auto" w:val="clear"/>
            <w:tcMar>
              <w:top w:w="0.0" w:type="dxa"/>
              <w:left w:w="0.0" w:type="dxa"/>
              <w:bottom w:w="0.0" w:type="dxa"/>
              <w:right w:w="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choicepartners-publicsector@amazon.com</w:t>
            </w:r>
          </w:p>
        </w:tc>
        <w:tc>
          <w:tcPr>
            <w:shd w:fill="auto" w:val="clear"/>
            <w:tcMar>
              <w:top w:w="0.0" w:type="dxa"/>
              <w:left w:w="0.0" w:type="dxa"/>
              <w:bottom w:w="0.0" w:type="dxa"/>
              <w:right w:w="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Mandatory notification alias for entities utilizing the Choice Partners cooperative contract for Amazon Business.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Choice Partners Contract Management</w:t>
            </w:r>
          </w:p>
        </w:tc>
        <w:tc>
          <w:tcPr>
            <w:shd w:fill="auto" w:val="clear"/>
            <w:tcMar>
              <w:top w:w="0.0" w:type="dxa"/>
              <w:left w:w="0.0" w:type="dxa"/>
              <w:bottom w:w="0.0" w:type="dxa"/>
              <w:right w:w="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monique@choicepartners.org / steve@choicepartners.org</w:t>
            </w:r>
          </w:p>
        </w:tc>
        <w:tc>
          <w:tcPr>
            <w:shd w:fill="auto" w:val="clear"/>
            <w:tcMar>
              <w:top w:w="0.0" w:type="dxa"/>
              <w:left w:w="0.0" w:type="dxa"/>
              <w:bottom w:w="0.0" w:type="dxa"/>
              <w:right w:w="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Contract Managers (Monique Joseph-Francis and Steve Gibson) overseeing the cooperative administration.</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AWS Direct SLED Sales Rep</w:t>
            </w:r>
          </w:p>
        </w:tc>
        <w:tc>
          <w:tcPr>
            <w:shd w:fill="auto" w:val="clear"/>
            <w:tcMar>
              <w:top w:w="0.0" w:type="dxa"/>
              <w:left w:w="0.0" w:type="dxa"/>
              <w:bottom w:w="0.0" w:type="dxa"/>
              <w:right w:w="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hmbald@amazon.com</w:t>
            </w:r>
          </w:p>
        </w:tc>
        <w:tc>
          <w:tcPr>
            <w:shd w:fill="auto" w:val="clear"/>
            <w:tcMar>
              <w:top w:w="0.0" w:type="dxa"/>
              <w:left w:w="0.0" w:type="dxa"/>
              <w:bottom w:w="0.0" w:type="dxa"/>
              <w:right w:w="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Bryan Baldwin, a direct sales representative managing specific regional accounts (e.g., Cameron County).</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AWS Marketplace Sourcing via Aggregator</w:t>
            </w:r>
          </w:p>
        </w:tc>
        <w:tc>
          <w:tcPr>
            <w:shd w:fill="auto" w:val="clear"/>
            <w:tcMar>
              <w:top w:w="0.0" w:type="dxa"/>
              <w:left w:w="0.0" w:type="dxa"/>
              <w:bottom w:w="0.0" w:type="dxa"/>
              <w:right w:w="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AWSmp@carahsoft.com</w:t>
            </w:r>
          </w:p>
        </w:tc>
        <w:tc>
          <w:tcPr>
            <w:shd w:fill="auto" w:val="clear"/>
            <w:tcMar>
              <w:top w:w="0.0" w:type="dxa"/>
              <w:left w:w="0.0" w:type="dxa"/>
              <w:bottom w:w="0.0" w:type="dxa"/>
              <w:right w:w="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Managed by Carahsoft for vendor-specific and general AWS Marketplace software procurement, facilitating seamless deployment via government vehicles.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AWS Public Sector Regional (Ireland)</w:t>
            </w:r>
          </w:p>
        </w:tc>
        <w:tc>
          <w:tcPr>
            <w:shd w:fill="auto" w:val="clear"/>
            <w:tcMar>
              <w:top w:w="0.0" w:type="dxa"/>
              <w:left w:w="0.0" w:type="dxa"/>
              <w:bottom w:w="0.0" w:type="dxa"/>
              <w:right w:w="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aws-publicsector-ireland@amazon.com</w:t>
            </w:r>
          </w:p>
        </w:tc>
        <w:tc>
          <w:tcPr>
            <w:shd w:fill="auto" w:val="clear"/>
            <w:tcMar>
              <w:top w:w="0.0" w:type="dxa"/>
              <w:left w:w="0.0" w:type="dxa"/>
              <w:bottom w:w="0.0" w:type="dxa"/>
              <w:right w:w="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Example of a specialized regional contact used for international public sector engagements and inquiries.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Cooperative General Information</w:t>
            </w:r>
          </w:p>
        </w:tc>
        <w:tc>
          <w:tcPr>
            <w:shd w:fill="auto" w:val="clear"/>
            <w:tcMar>
              <w:top w:w="0.0" w:type="dxa"/>
              <w:left w:w="0.0" w:type="dxa"/>
              <w:bottom w:w="0.0" w:type="dxa"/>
              <w:right w:w="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info@choicepartners.org</w:t>
            </w:r>
          </w:p>
        </w:tc>
        <w:tc>
          <w:tcPr>
            <w:shd w:fill="auto" w:val="clear"/>
            <w:tcMar>
              <w:top w:w="0.0" w:type="dxa"/>
              <w:left w:w="0.0" w:type="dxa"/>
              <w:bottom w:w="0.0" w:type="dxa"/>
              <w:right w:w="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General cooperative support email often required to be copied on bid submissions and compliance notifications.</w:t>
            </w:r>
          </w:p>
        </w:tc>
      </w:tr>
    </w:tbl>
    <w:p w:rsidR="00000000" w:rsidDel="00000000" w:rsidP="00000000" w:rsidRDefault="00000000" w:rsidRPr="00000000" w14:paraId="00000053">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Rhino.ai: Legacy Modernization and Generative System Discovery</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Rhino.ai addresses one of the most persistent and costly challenges in the government technology sphere: legacy software debt. Public sector agencies frequently rely on decades-old monolithic applications that are difficult to secure, expensive to maintain, and resistant to modern cloud-native architectures. Rhino.ai leverages generative artificial intelligence and automated system discovery to extract the hidden business logic embedded within these legacy COTS (Commercial Off-The-Shelf) and SaaS systems. By translating this legacy logic into structured processes and ontologies, Rhino.ai enables rapid, agentic modernization, allowing defense and civilian agencies to accelerate their digital transformation. The company's go-to-market strategy frequently initiates with a "2-week Discovery Sprint," a low-risk engagement designed to prove value on an agency's most complex application before committing to full-scale modernization.</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 scale its presence within highly regulated federal and SLED markets, Rhino.ai has established formidable alliances, including partnerships with Abt Global and a master distribution agreement with Carahsoft Technology Corp. Because of this aggregator relationship, Rhino.ai's capabilities are accessible through a broad spectrum of major procurement vehicles, including NASA SEWP V (Contracts NNG15SC03B and NNG15SC27B), ITES-SW2 (Contract W52P1J-20-D-0042), NASPO ValuePoint (Master Agreement AR2472), TIPS (Contract 220105), and OMNIA Partners (Contract R240303).</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Consequently, formal bid requests, RFPs, and purchase orders are not sent directly to Rhino.ai's corporate domain. Instead, they are routed through the specialized Carahsoft teams that administer the underlying contract vehicles, ensuring that margin calculations, partner registrations, and compliance checks are completed prior to the formal bid response.</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Table_title: Rhino.ai Procurement Contact Directory</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Entity / Contact Type</w:t>
            </w:r>
          </w:p>
        </w:tc>
        <w:tc>
          <w:tcPr>
            <w:shd w:fill="auto" w:val="clear"/>
            <w:tcMar>
              <w:top w:w="0.0" w:type="dxa"/>
              <w:left w:w="0.0" w:type="dxa"/>
              <w:bottom w:w="0.0" w:type="dxa"/>
              <w:right w:w="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Primary Email Address</w:t>
            </w:r>
          </w:p>
        </w:tc>
        <w:tc>
          <w:tcPr>
            <w:shd w:fill="auto" w:val="clear"/>
            <w:tcMar>
              <w:top w:w="0.0" w:type="dxa"/>
              <w:left w:w="0.0" w:type="dxa"/>
              <w:bottom w:w="0.0" w:type="dxa"/>
              <w:right w:w="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Contextual Framework and Application</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Federal Bid Submissions &amp; RFP Requests</w:t>
            </w:r>
          </w:p>
        </w:tc>
        <w:tc>
          <w:tcPr>
            <w:shd w:fill="auto" w:val="clear"/>
            <w:tcMar>
              <w:top w:w="0.0" w:type="dxa"/>
              <w:left w:w="0.0" w:type="dxa"/>
              <w:bottom w:w="0.0" w:type="dxa"/>
              <w:right w:w="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Rhino.AI@carahsoft.com</w:t>
            </w:r>
          </w:p>
        </w:tc>
        <w:tc>
          <w:tcPr>
            <w:shd w:fill="auto" w:val="clear"/>
            <w:tcMar>
              <w:top w:w="0.0" w:type="dxa"/>
              <w:left w:w="0.0" w:type="dxa"/>
              <w:bottom w:w="0.0" w:type="dxa"/>
              <w:right w:w="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Centralized alias managed by the dedicated Rhino.ai team at Carahsoft for processing RFQs and proposals on federal GWACs.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SLED &amp; Cooperative Bid Submissions</w:t>
            </w:r>
          </w:p>
        </w:tc>
        <w:tc>
          <w:tcPr>
            <w:shd w:fill="auto" w:val="clear"/>
            <w:tcMar>
              <w:top w:w="0.0" w:type="dxa"/>
              <w:left w:w="0.0" w:type="dxa"/>
              <w:bottom w:w="0.0" w:type="dxa"/>
              <w:right w:w="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SLEDcontracts@carahsoft.com</w:t>
            </w:r>
          </w:p>
        </w:tc>
        <w:tc>
          <w:tcPr>
            <w:shd w:fill="auto" w:val="clear"/>
            <w:tcMar>
              <w:top w:w="0.0" w:type="dxa"/>
              <w:left w:w="0.0" w:type="dxa"/>
              <w:bottom w:w="0.0" w:type="dxa"/>
              <w:right w:w="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Utilized by state, local, and educational entities for initiating procurement via cooperative vehicles like TIPS and OMNIA.</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Corporate Press and Communications</w:t>
            </w:r>
          </w:p>
        </w:tc>
        <w:tc>
          <w:tcPr>
            <w:shd w:fill="auto" w:val="clear"/>
            <w:tcMar>
              <w:top w:w="0.0" w:type="dxa"/>
              <w:left w:w="0.0" w:type="dxa"/>
              <w:bottom w:w="0.0" w:type="dxa"/>
              <w:right w:w="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press@rhino.ai</w:t>
            </w:r>
          </w:p>
        </w:tc>
        <w:tc>
          <w:tcPr>
            <w:shd w:fill="auto" w:val="clear"/>
            <w:tcMar>
              <w:top w:w="0.0" w:type="dxa"/>
              <w:left w:w="0.0" w:type="dxa"/>
              <w:bottom w:w="0.0" w:type="dxa"/>
              <w:right w:w="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Handled by Christopher O'Connell for corporate announcements and public relations.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Corporate Customer Success Leadership</w:t>
            </w:r>
          </w:p>
        </w:tc>
        <w:tc>
          <w:tcPr>
            <w:shd w:fill="auto" w:val="clear"/>
            <w:tcMar>
              <w:top w:w="0.0" w:type="dxa"/>
              <w:left w:w="0.0" w:type="dxa"/>
              <w:bottom w:w="0.0" w:type="dxa"/>
              <w:right w:w="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rPr/>
            </w:pPr>
            <w:r w:rsidDel="00000000" w:rsidR="00000000" w:rsidRPr="00000000">
              <w:rPr>
                <w:rFonts w:ascii="Arial Unicode MS" w:cs="Arial Unicode MS" w:eastAsia="Arial Unicode MS" w:hAnsi="Arial Unicode MS"/>
                <w:rtl w:val="0"/>
              </w:rPr>
              <w:t xml:space="preserve">❅❅❅❅❅@rhino.ai</w:t>
            </w:r>
          </w:p>
        </w:tc>
        <w:tc>
          <w:tcPr>
            <w:shd w:fill="auto" w:val="clear"/>
            <w:tcMar>
              <w:top w:w="0.0" w:type="dxa"/>
              <w:left w:w="0.0" w:type="dxa"/>
              <w:bottom w:w="0.0" w:type="dxa"/>
              <w:right w:w="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Direct corporate contacts (e.g., Ryan Hammond, VP Customer Success) utilized for implementation strategy post-award.</w:t>
            </w:r>
          </w:p>
        </w:tc>
      </w:tr>
    </w:tbl>
    <w:p w:rsidR="00000000" w:rsidDel="00000000" w:rsidP="00000000" w:rsidRDefault="00000000" w:rsidRPr="00000000" w14:paraId="00000067">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US AI (United Solutions): FedRAMP High Artificial Intelligence Platforms</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US AI (United Solutions) provides an all-encompassing AI-as-a-Service platform explicitly engineered to meet the extreme security prerequisites of the federal government. The platform's cornerstone is its FedRAMP High certification, a stringent authorization that permits the system to ingest, process, and store the government's most sensitive, unclassified data. Operating as a zero-trust native platform built on Infrastructure as Code (IaC), US AI allows agencies to deploy applications across major high-impact clouds, including AWS GovCloud, Google Public Sector, and Microsoft Azure Government.</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US AI suite is composed of highly specialized microservices tailored to public sector workflows:</w:t>
      </w:r>
    </w:p>
    <w:p w:rsidR="00000000" w:rsidDel="00000000" w:rsidP="00000000" w:rsidRDefault="00000000" w:rsidRPr="00000000" w14:paraId="0000006A">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Archangel:</w:t>
      </w:r>
      <w:r w:rsidDel="00000000" w:rsidR="00000000" w:rsidRPr="00000000">
        <w:rPr>
          <w:rtl w:val="0"/>
        </w:rPr>
        <w:t xml:space="preserve"> Automates the cybersecurity lifecycle by unifying Governance, Risk, and Compliance (GRC) with Continuous Diagnostics and Mitigation (CDM). Its implementation significantly accelerated the Authority to Operate (ATO) issuance rate for federal bureaus.</w:t>
      </w:r>
    </w:p>
    <w:p w:rsidR="00000000" w:rsidDel="00000000" w:rsidP="00000000" w:rsidRDefault="00000000" w:rsidRPr="00000000" w14:paraId="0000006B">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Certior:</w:t>
      </w:r>
      <w:r w:rsidDel="00000000" w:rsidR="00000000" w:rsidRPr="00000000">
        <w:rPr>
          <w:rtl w:val="0"/>
        </w:rPr>
        <w:t xml:space="preserve"> Provides unparalleled supply chain traceability and provenance modeling through a no-code configuration designer, critical for tracking defense and medical logistics.</w:t>
      </w:r>
    </w:p>
    <w:p w:rsidR="00000000" w:rsidDel="00000000" w:rsidP="00000000" w:rsidRDefault="00000000" w:rsidRPr="00000000" w14:paraId="0000006C">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Forsight:</w:t>
      </w:r>
      <w:r w:rsidDel="00000000" w:rsidR="00000000" w:rsidRPr="00000000">
        <w:rPr>
          <w:rtl w:val="0"/>
        </w:rPr>
        <w:t xml:space="preserve"> A general-purpose AI predictive platform that indexes structured and unstructured data to extract insights regarding price optimization, compliance, and fraud.</w:t>
      </w:r>
    </w:p>
    <w:p w:rsidR="00000000" w:rsidDel="00000000" w:rsidP="00000000" w:rsidRDefault="00000000" w:rsidRPr="00000000" w14:paraId="0000006D">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Gini:</w:t>
      </w:r>
      <w:r w:rsidDel="00000000" w:rsidR="00000000" w:rsidRPr="00000000">
        <w:rPr>
          <w:rtl w:val="0"/>
        </w:rPr>
        <w:t xml:space="preserve"> Applies blockchain, RPA, and AI to automate the grants lifecycle, reconcile ledgers, and standardize pre-award risk frameworks by scanning single audits for financial health indicators.</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Unlike software vendors that rely exclusively on aggregators for market access, US AI's position as a direct FedRAMP High managed service provider necessitates a more direct procurement interface. While their services can be acquired via cloud marketplaces or GSA MAS, agencies requiring highly secure, tailored deployments interface directly with US AI's business and security operations teams to establish scoping requirements, verify security controls, and initiate the bid process.</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Table_title: US AI Procurement Contact Directory</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Entity / Contact Type</w:t>
            </w:r>
          </w:p>
        </w:tc>
        <w:tc>
          <w:tcPr>
            <w:shd w:fill="auto" w:val="clear"/>
            <w:tcMar>
              <w:top w:w="0.0" w:type="dxa"/>
              <w:left w:w="0.0" w:type="dxa"/>
              <w:bottom w:w="0.0" w:type="dxa"/>
              <w:right w:w="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Primary Email Address</w:t>
            </w:r>
          </w:p>
        </w:tc>
        <w:tc>
          <w:tcPr>
            <w:shd w:fill="auto" w:val="clear"/>
            <w:tcMar>
              <w:top w:w="0.0" w:type="dxa"/>
              <w:left w:w="0.0" w:type="dxa"/>
              <w:bottom w:w="0.0" w:type="dxa"/>
              <w:right w:w="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Contextual Framework and Application</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Direct Government Sales &amp; Bid Submissions</w:t>
            </w:r>
          </w:p>
        </w:tc>
        <w:tc>
          <w:tcPr>
            <w:shd w:fill="auto" w:val="clear"/>
            <w:tcMar>
              <w:top w:w="0.0" w:type="dxa"/>
              <w:left w:w="0.0" w:type="dxa"/>
              <w:bottom w:w="0.0" w:type="dxa"/>
              <w:right w:w="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business@usai.io</w:t>
            </w:r>
          </w:p>
        </w:tc>
        <w:tc>
          <w:tcPr>
            <w:shd w:fill="auto" w:val="clear"/>
            <w:tcMar>
              <w:top w:w="0.0" w:type="dxa"/>
              <w:left w:w="0.0" w:type="dxa"/>
              <w:bottom w:w="0.0" w:type="dxa"/>
              <w:right w:w="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primary commercial and public sector sales address for initiating procurement, requesting proposals, and discussing architecture.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FedRAMP Security &amp; ATO Coordination</w:t>
            </w:r>
          </w:p>
        </w:tc>
        <w:tc>
          <w:tcPr>
            <w:shd w:fill="auto" w:val="clear"/>
            <w:tcMar>
              <w:top w:w="0.0" w:type="dxa"/>
              <w:left w:w="0.0" w:type="dxa"/>
              <w:bottom w:w="0.0" w:type="dxa"/>
              <w:right w:w="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support@usai.io</w:t>
            </w:r>
          </w:p>
        </w:tc>
        <w:tc>
          <w:tcPr>
            <w:shd w:fill="auto" w:val="clear"/>
            <w:tcMar>
              <w:top w:w="0.0" w:type="dxa"/>
              <w:left w:w="0.0" w:type="dxa"/>
              <w:bottom w:w="0.0" w:type="dxa"/>
              <w:right w:w="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Essential for contracting officers and agency IT teams requiring technical security documentation and compliance verification.</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FedRAMP Program Management</w:t>
            </w:r>
          </w:p>
        </w:tc>
        <w:tc>
          <w:tcPr>
            <w:shd w:fill="auto" w:val="clear"/>
            <w:tcMar>
              <w:top w:w="0.0" w:type="dxa"/>
              <w:left w:w="0.0" w:type="dxa"/>
              <w:bottom w:w="0.0" w:type="dxa"/>
              <w:right w:w="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info@FedRAMP.gov</w:t>
            </w:r>
          </w:p>
        </w:tc>
        <w:tc>
          <w:tcPr>
            <w:shd w:fill="auto" w:val="clear"/>
            <w:tcMar>
              <w:top w:w="0.0" w:type="dxa"/>
              <w:left w:w="0.0" w:type="dxa"/>
              <w:bottom w:w="0.0" w:type="dxa"/>
              <w:right w:w="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General GSA contact for verifying the current certification status and continuous monitoring parameters of US AI's authorization.</w:t>
            </w:r>
          </w:p>
        </w:tc>
      </w:tr>
    </w:tbl>
    <w:p w:rsidR="00000000" w:rsidDel="00000000" w:rsidP="00000000" w:rsidRDefault="00000000" w:rsidRPr="00000000" w14:paraId="0000007C">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Hammerspace: High-Performance Data Orchestration for AI Workloads</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Hammerspace targets the foundational data architecture required to execute advanced AI and HPC workloads. Public sector entities—such as national laboratories, the intelligence community, and the Department of Defense—generate massive volumes of unstructured data across disconnected environments, ranging from tactical edge sensors to centralized cloud repositories. Hammerspace’s parallel file system architecture unifies this siloed data into a high-performance global namespace. This "data-in-place assimilation" allows AI models and simulation platforms to access data instantly across any storage medium without requiring manual data movement or duplication. To satisfy federal security mandates, Hammerspace is actively integrating FIPS 140-3 validated cryptography, ensuring its platform meets U.S. government standards for cryptographic security.</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Recognizing its transformative impact on AI workflows, Hammerspace is featured in the DoD's Tradewinds marketplace, a suite of tools designed to accelerate the procurement of AI/ML capabilities. For broad federal and SLED procurement, Hammerspace partners with Carahsoft, making its software and appliance configurations available on dominant contract vehicles like SEWP V (Contracts NNG15SC03B and NNG15SC27B) and ITES-SW2 (Contract W52P1J-20-D-0042). Hammerspace also utilizes federal channel partners such as Mission First Cyber LLC to integrate its data platform with custom DevSecOps services. Bid submissions and pricing requests are centralized through the master aggregator, ensuring seamless coordination between the channel partners and the government buyer.</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Table_title: Hammerspace Procurement Contact Directory</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Entity / Contact Type</w:t>
            </w:r>
          </w:p>
        </w:tc>
        <w:tc>
          <w:tcPr>
            <w:shd w:fill="auto" w:val="clear"/>
            <w:tcMar>
              <w:top w:w="0.0" w:type="dxa"/>
              <w:left w:w="0.0" w:type="dxa"/>
              <w:bottom w:w="0.0" w:type="dxa"/>
              <w:right w:w="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Primary Email Address</w:t>
            </w:r>
          </w:p>
        </w:tc>
        <w:tc>
          <w:tcPr>
            <w:shd w:fill="auto" w:val="clear"/>
            <w:tcMar>
              <w:top w:w="0.0" w:type="dxa"/>
              <w:left w:w="0.0" w:type="dxa"/>
              <w:bottom w:w="0.0" w:type="dxa"/>
              <w:right w:w="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Contextual Framework and Application</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Government Bid Submissions &amp; Distribution</w:t>
            </w:r>
          </w:p>
        </w:tc>
        <w:tc>
          <w:tcPr>
            <w:shd w:fill="auto" w:val="clear"/>
            <w:tcMar>
              <w:top w:w="0.0" w:type="dxa"/>
              <w:left w:w="0.0" w:type="dxa"/>
              <w:bottom w:w="0.0" w:type="dxa"/>
              <w:right w:w="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Hammerspace@carahsoft.com</w:t>
            </w:r>
          </w:p>
        </w:tc>
        <w:tc>
          <w:tcPr>
            <w:shd w:fill="auto" w:val="clear"/>
            <w:tcMar>
              <w:top w:w="0.0" w:type="dxa"/>
              <w:left w:w="0.0" w:type="dxa"/>
              <w:bottom w:w="0.0" w:type="dxa"/>
              <w:right w:w="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central routing address for all public sector pricing, RFP processing, and contract vehicle management via Carahsoft.</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Corporate Technical Support</w:t>
            </w:r>
          </w:p>
        </w:tc>
        <w:tc>
          <w:tcPr>
            <w:shd w:fill="auto" w:val="clear"/>
            <w:tcMar>
              <w:top w:w="0.0" w:type="dxa"/>
              <w:left w:w="0.0" w:type="dxa"/>
              <w:bottom w:w="0.0" w:type="dxa"/>
              <w:right w:w="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support@hammerspace.com</w:t>
            </w:r>
          </w:p>
        </w:tc>
        <w:tc>
          <w:tcPr>
            <w:shd w:fill="auto" w:val="clear"/>
            <w:tcMar>
              <w:top w:w="0.0" w:type="dxa"/>
              <w:left w:w="0.0" w:type="dxa"/>
              <w:bottom w:w="0.0" w:type="dxa"/>
              <w:right w:w="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Direct technical support alias for agencies and integration partners managing active Hammerspace deployments.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Public Relations &amp; Corporate Communications</w:t>
            </w:r>
          </w:p>
        </w:tc>
        <w:tc>
          <w:tcPr>
            <w:shd w:fill="auto" w:val="clear"/>
            <w:tcMar>
              <w:top w:w="0.0" w:type="dxa"/>
              <w:left w:w="0.0" w:type="dxa"/>
              <w:bottom w:w="0.0" w:type="dxa"/>
              <w:right w:w="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Hammerspace@igniteconsultinginc.com</w:t>
            </w:r>
          </w:p>
        </w:tc>
        <w:tc>
          <w:tcPr>
            <w:shd w:fill="auto" w:val="clear"/>
            <w:tcMar>
              <w:top w:w="0.0" w:type="dxa"/>
              <w:left w:w="0.0" w:type="dxa"/>
              <w:bottom w:w="0.0" w:type="dxa"/>
              <w:right w:w="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Managed by IGNITE Consulting (Kim Pegnato) for press releases, partnerships, and public announcements.</w:t>
            </w:r>
          </w:p>
        </w:tc>
      </w:tr>
    </w:tbl>
    <w:p w:rsidR="00000000" w:rsidDel="00000000" w:rsidP="00000000" w:rsidRDefault="00000000" w:rsidRPr="00000000" w14:paraId="0000008C">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Sybal: AI Governance and Observability</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 federal and state agencies rapidly adopt generative AI, the requirement to govern, monitor, and audit these models has become a paramount concern. Sybal provides an enterprise AI governance platform that introduces a dedicated observability layer for regulatory compliance. Utilizing its proprietary Proof of Governance (PoG) technology, Sybal enables organizations to enforce policies, measure operational effectiveness, and conduct real-time anomaly detection. Crucially, the platform is policy-agnostic; it dynamically adapts to changing regulatory frameworks, internal agency guidelines, or strict national security directives. This capability is critical for agencies in healthcare, finance, and defense that must balance AI innovation with stringent audit readiness and risk mitigation.</w:t>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 an emerging force in the governance sector, Sybal utilizes direct corporate contacts for platform demonstrations, policy alignment consultations, and business development. However, for formalized procurement and bid submission, Sybal integrates with established SLED cooperative purchasing programs. For example, Sybal is a featured vendor on the TXShare Cooperative Purchasing Program (Contract 2026-010) under the AI Governance, Compliance, and Enablement Platform category. Because this contract is administered by Carahsoft, purchase orders, RFQs, and formal bid requests from participating municipal governments must be routed through the aggregator's standard SLED submission protocols.</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Table_title: Sybal Procurement Contact Directory</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Entity / Contact Type</w:t>
            </w:r>
          </w:p>
        </w:tc>
        <w:tc>
          <w:tcPr>
            <w:shd w:fill="auto" w:val="clear"/>
            <w:tcMar>
              <w:top w:w="0.0" w:type="dxa"/>
              <w:left w:w="0.0" w:type="dxa"/>
              <w:bottom w:w="0.0" w:type="dxa"/>
              <w:right w:w="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Primary Email Address</w:t>
            </w:r>
          </w:p>
        </w:tc>
        <w:tc>
          <w:tcPr>
            <w:shd w:fill="auto" w:val="clear"/>
            <w:tcMar>
              <w:top w:w="0.0" w:type="dxa"/>
              <w:left w:w="0.0" w:type="dxa"/>
              <w:bottom w:w="0.0" w:type="dxa"/>
              <w:right w:w="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Contextual Framework and Application</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Direct Corporate Sales &amp; Demonstrations</w:t>
            </w:r>
          </w:p>
        </w:tc>
        <w:tc>
          <w:tcPr>
            <w:shd w:fill="auto" w:val="clear"/>
            <w:tcMar>
              <w:top w:w="0.0" w:type="dxa"/>
              <w:left w:w="0.0" w:type="dxa"/>
              <w:bottom w:w="0.0" w:type="dxa"/>
              <w:right w:w="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info@sybal.io</w:t>
            </w:r>
          </w:p>
        </w:tc>
        <w:tc>
          <w:tcPr>
            <w:shd w:fill="auto" w:val="clear"/>
            <w:tcMar>
              <w:top w:w="0.0" w:type="dxa"/>
              <w:left w:w="0.0" w:type="dxa"/>
              <w:bottom w:w="0.0" w:type="dxa"/>
              <w:right w:w="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Primary corporate email for initial governance consultations, capability briefings, and general inquiries.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Executive / Business Development Contact</w:t>
            </w:r>
          </w:p>
        </w:tc>
        <w:tc>
          <w:tcPr>
            <w:shd w:fill="auto" w:val="clear"/>
            <w:tcMar>
              <w:top w:w="0.0" w:type="dxa"/>
              <w:left w:w="0.0" w:type="dxa"/>
              <w:bottom w:w="0.0" w:type="dxa"/>
              <w:right w:w="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ike.sanni@sybal.io</w:t>
            </w:r>
          </w:p>
        </w:tc>
        <w:tc>
          <w:tcPr>
            <w:shd w:fill="auto" w:val="clear"/>
            <w:tcMar>
              <w:top w:w="0.0" w:type="dxa"/>
              <w:left w:w="0.0" w:type="dxa"/>
              <w:bottom w:w="0.0" w:type="dxa"/>
              <w:right w:w="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Direct contact utilized for strategic business development, TEDCO programs, and high-level government partnerships.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Cooperative Bid Submissions (e.g., TXShare)</w:t>
            </w:r>
          </w:p>
        </w:tc>
        <w:tc>
          <w:tcPr>
            <w:shd w:fill="auto" w:val="clear"/>
            <w:tcMar>
              <w:top w:w="0.0" w:type="dxa"/>
              <w:left w:w="0.0" w:type="dxa"/>
              <w:bottom w:w="0.0" w:type="dxa"/>
              <w:right w:w="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SLEDcontracts@carahsoft.com</w:t>
            </w:r>
          </w:p>
        </w:tc>
        <w:tc>
          <w:tcPr>
            <w:shd w:fill="auto" w:val="clear"/>
            <w:tcMar>
              <w:top w:w="0.0" w:type="dxa"/>
              <w:left w:w="0.0" w:type="dxa"/>
              <w:bottom w:w="0.0" w:type="dxa"/>
              <w:right w:w="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Agencies utilizing cooperative contracts like TXShare (2026-010) must route purchase orders and formal bids through this Carahsoft alias.</w:t>
            </w:r>
          </w:p>
        </w:tc>
      </w:tr>
    </w:tbl>
    <w:p w:rsidR="00000000" w:rsidDel="00000000" w:rsidP="00000000" w:rsidRDefault="00000000" w:rsidRPr="00000000" w14:paraId="0000009C">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Zenity: Security and Posture Management for AI Agents</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Zenity operates in the rapidly expanding domain of Agentic AI security. As government employees increasingly utilize AI copilots (e.g., Microsoft 365 Copilot, Google Vertex AI) and custom agentic frameworks, they inadvertently expose their organizations to novel threat vectors, including sensitive data leakage, shadow AI proliferation, and malicious automated actions. Zenity’s platform delivers AI Security Posture Management (AISPM), exposure management, and automated incident response specifically engineered for these agent-driven environments. The platform's efficacy is underscored by its recent $38 million Series B funding round, which aims to accelerate its deployment across major enterprises and public sector agencies.</w:t>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 facilitate government procurement, Zenity entered into a strategic distribution partnership with Carahsoft in mid-2026. This alliance embeds Zenity’s governance solutions into Carahsoft's extensive portfolio of contract vehicles, granting federal, state, and local agencies compliant access to the technology. Zenity is available via NASA SEWP V, TIPS (Contract 220105), OMNIA Partners (Contract R240303), E&amp;I Cooperative Services (Contract EI00063-2021MA), and The Quilt. Consequently, while direct technical inquiries can be made to Zenity, all formal bid submissions, RFPs, and purchase orders are strictly managed through Carahsoft's centralized and contract-specific email aliases.</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Table_title: Zenity Procurement Contact Directory</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Entity / Contact Type</w:t>
            </w:r>
          </w:p>
        </w:tc>
        <w:tc>
          <w:tcPr>
            <w:shd w:fill="auto" w:val="clear"/>
            <w:tcMar>
              <w:top w:w="0.0" w:type="dxa"/>
              <w:left w:w="0.0" w:type="dxa"/>
              <w:bottom w:w="0.0" w:type="dxa"/>
              <w:right w:w="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Primary Email Address</w:t>
            </w:r>
          </w:p>
        </w:tc>
        <w:tc>
          <w:tcPr>
            <w:shd w:fill="auto" w:val="clear"/>
            <w:tcMar>
              <w:top w:w="0.0" w:type="dxa"/>
              <w:left w:w="0.0" w:type="dxa"/>
              <w:bottom w:w="0.0" w:type="dxa"/>
              <w:right w:w="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Contextual Framework and Application</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Federal Bid Submissions &amp; General Pricing</w:t>
            </w:r>
          </w:p>
        </w:tc>
        <w:tc>
          <w:tcPr>
            <w:shd w:fill="auto" w:val="clear"/>
            <w:tcMar>
              <w:top w:w="0.0" w:type="dxa"/>
              <w:left w:w="0.0" w:type="dxa"/>
              <w:bottom w:w="0.0" w:type="dxa"/>
              <w:right w:w="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Zenity@carahsoft.com</w:t>
            </w:r>
          </w:p>
        </w:tc>
        <w:tc>
          <w:tcPr>
            <w:shd w:fill="auto" w:val="clear"/>
            <w:tcMar>
              <w:top w:w="0.0" w:type="dxa"/>
              <w:left w:w="0.0" w:type="dxa"/>
              <w:bottom w:w="0.0" w:type="dxa"/>
              <w:right w:w="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dedicated alias for routing public sector RFPs, RFQs, and pricing requests across Carahsoft-managed federal vehicles.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SLED &amp; General Cooperative Submissions</w:t>
            </w:r>
          </w:p>
        </w:tc>
        <w:tc>
          <w:tcPr>
            <w:shd w:fill="auto" w:val="clear"/>
            <w:tcMar>
              <w:top w:w="0.0" w:type="dxa"/>
              <w:left w:w="0.0" w:type="dxa"/>
              <w:bottom w:w="0.0" w:type="dxa"/>
              <w:right w:w="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SLEDcontracts@carahsoft.com</w:t>
            </w:r>
          </w:p>
        </w:tc>
        <w:tc>
          <w:tcPr>
            <w:shd w:fill="auto" w:val="clear"/>
            <w:tcMar>
              <w:top w:w="0.0" w:type="dxa"/>
              <w:left w:w="0.0" w:type="dxa"/>
              <w:bottom w:w="0.0" w:type="dxa"/>
              <w:right w:w="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Standard submission email for initiating procurement via state and local cooperative vehicles like OMNIA.</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E&amp;I Cooperative Services Submissions</w:t>
            </w:r>
          </w:p>
        </w:tc>
        <w:tc>
          <w:tcPr>
            <w:shd w:fill="auto" w:val="clear"/>
            <w:tcMar>
              <w:top w:w="0.0" w:type="dxa"/>
              <w:left w:w="0.0" w:type="dxa"/>
              <w:bottom w:w="0.0" w:type="dxa"/>
              <w:right w:w="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E&amp;Isales@carahsoft.com</w:t>
            </w:r>
          </w:p>
        </w:tc>
        <w:tc>
          <w:tcPr>
            <w:shd w:fill="auto" w:val="clear"/>
            <w:tcMar>
              <w:top w:w="0.0" w:type="dxa"/>
              <w:left w:w="0.0" w:type="dxa"/>
              <w:bottom w:w="0.0" w:type="dxa"/>
              <w:right w:w="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Specific alias required for higher education and related entities procuring Zenity via the E&amp;I Cooperative contract.</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TIPS Cooperative Contract Processing</w:t>
            </w:r>
          </w:p>
        </w:tc>
        <w:tc>
          <w:tcPr>
            <w:shd w:fill="auto" w:val="clear"/>
            <w:tcMar>
              <w:top w:w="0.0" w:type="dxa"/>
              <w:left w:w="0.0" w:type="dxa"/>
              <w:bottom w:w="0.0" w:type="dxa"/>
              <w:right w:w="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TIPSPO@TIPS-USA.COM</w:t>
            </w:r>
          </w:p>
        </w:tc>
        <w:tc>
          <w:tcPr>
            <w:shd w:fill="auto" w:val="clear"/>
            <w:tcMar>
              <w:top w:w="0.0" w:type="dxa"/>
              <w:left w:w="0.0" w:type="dxa"/>
              <w:bottom w:w="0.0" w:type="dxa"/>
              <w:right w:w="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General processing email for the TIPS cooperative network, requiring the vendor's contract number (220105) for compliance.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Direct Corporate Technical Inquiries</w:t>
            </w:r>
          </w:p>
        </w:tc>
        <w:tc>
          <w:tcPr>
            <w:shd w:fill="auto" w:val="clear"/>
            <w:tcMar>
              <w:top w:w="0.0" w:type="dxa"/>
              <w:left w:w="0.0" w:type="dxa"/>
              <w:bottom w:w="0.0" w:type="dxa"/>
              <w:right w:w="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hello@zenity.io</w:t>
            </w:r>
          </w:p>
        </w:tc>
        <w:tc>
          <w:tcPr>
            <w:shd w:fill="auto" w:val="clear"/>
            <w:tcMar>
              <w:top w:w="0.0" w:type="dxa"/>
              <w:left w:w="0.0" w:type="dxa"/>
              <w:bottom w:w="0.0" w:type="dxa"/>
              <w:right w:w="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Utilized for direct corporate inquiries and technical architecture discussions prior to the procurement cycle.</w:t>
            </w:r>
          </w:p>
        </w:tc>
      </w:tr>
    </w:tbl>
    <w:p w:rsidR="00000000" w:rsidDel="00000000" w:rsidP="00000000" w:rsidRDefault="00000000" w:rsidRPr="00000000" w14:paraId="000000B2">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NVIDIA: Accelerated Computing and Hardware Infrastructure</w:t>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NVIDIA provides the foundational hardware and software architecture powering the global AI revolution. In the public sector, NVIDIA's GPUs (such as the H200 NVL) and networking components are critical for executing complex workloads, ranging from climate simulation and molecular dynamics at national laboratories to edge computing for smart city infrastructure and autonomous defense systems. Because NVIDIA operates at the physical infrastructure layer, acquiring its technology usually involves highly technical, multi-million dollar capital expenditures requiring meticulous RFP processes.</w:t>
      </w:r>
    </w:p>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procurement landscape for NVIDIA is bifurcated. For broad federal and state access, NVIDIA relies on a vast network of systems integrators, OEMs, and Value-Added Resellers (VARs). Carahsoft maintains a dedicated NVIDIA practice, managing public sector distribution, specific software contract vehicles, and supporting the reseller ecosystem during complex bid responses.</w:t>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However, when major academic institutions or state entities seek to build custom High-Performance Computing (HPC) clusters, they frequently issue direct RFPs specifying NVIDIA components. In these scenarios, bids are submitted directly to the institution's designated procurement officer rather than a centralized aggregator. For example, Southern Methodist University (SMU), Yale University, Texas A&amp;M, the University of Arizona, and the District of Columbia Public Schools have all issued structured RFPs requiring detailed technical proposals to be submitted via email to specific procurement analysts by strict deadlines. Concurrently, NVIDIA's internal enterprise sales and capture managers actively collaborate with these public sector customers to define high-value use cases and shape the technical requirements of the RFPs before they are publicly issued.</w:t>
      </w:r>
    </w:p>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Table_title: NVIDIA Procurement Contact Directory</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Entity / Contact Type</w:t>
            </w:r>
          </w:p>
        </w:tc>
        <w:tc>
          <w:tcPr>
            <w:shd w:fill="auto" w:val="clear"/>
            <w:tcMar>
              <w:top w:w="0.0" w:type="dxa"/>
              <w:left w:w="0.0" w:type="dxa"/>
              <w:bottom w:w="0.0" w:type="dxa"/>
              <w:right w:w="0.0" w:type="dxa"/>
            </w:tcMar>
            <w:vAlign w:val="top"/>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Primary Email Address</w:t>
            </w:r>
          </w:p>
        </w:tc>
        <w:tc>
          <w:tcPr>
            <w:shd w:fill="auto" w:val="clear"/>
            <w:tcMar>
              <w:top w:w="0.0" w:type="dxa"/>
              <w:left w:w="0.0" w:type="dxa"/>
              <w:bottom w:w="0.0" w:type="dxa"/>
              <w:right w:w="0.0" w:type="dxa"/>
            </w:tcMar>
            <w:vAlign w:val="top"/>
          </w:tcPr>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Contextual Framework and Application</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Master Aggregator Bid Submissions</w:t>
            </w:r>
          </w:p>
        </w:tc>
        <w:tc>
          <w:tcPr>
            <w:shd w:fill="auto" w:val="clear"/>
            <w:tcMar>
              <w:top w:w="0.0" w:type="dxa"/>
              <w:left w:w="0.0" w:type="dxa"/>
              <w:bottom w:w="0.0" w:type="dxa"/>
              <w:right w:w="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NVIDIA@carahsoft.com</w:t>
            </w:r>
          </w:p>
        </w:tc>
        <w:tc>
          <w:tcPr>
            <w:shd w:fill="auto" w:val="clear"/>
            <w:tcMar>
              <w:top w:w="0.0" w:type="dxa"/>
              <w:left w:w="0.0" w:type="dxa"/>
              <w:bottom w:w="0.0" w:type="dxa"/>
              <w:right w:w="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primary alias for government pricing, software licensing, and general contract vehicle access managed by Carahsoft.</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Corporate Enterprise Sales</w:t>
            </w:r>
          </w:p>
        </w:tc>
        <w:tc>
          <w:tcPr>
            <w:shd w:fill="auto" w:val="clear"/>
            <w:tcMar>
              <w:top w:w="0.0" w:type="dxa"/>
              <w:left w:w="0.0" w:type="dxa"/>
              <w:bottom w:w="0.0" w:type="dxa"/>
              <w:right w:w="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info@nvidia.com</w:t>
            </w:r>
          </w:p>
        </w:tc>
        <w:tc>
          <w:tcPr>
            <w:shd w:fill="auto" w:val="clear"/>
            <w:tcMar>
              <w:top w:w="0.0" w:type="dxa"/>
              <w:left w:w="0.0" w:type="dxa"/>
              <w:bottom w:w="0.0" w:type="dxa"/>
              <w:right w:w="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Direct corporate contact point for connecting with an internal NVIDIA sales representative for architecture planning.</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Corporate External Affairs &amp; Policy</w:t>
            </w:r>
          </w:p>
        </w:tc>
        <w:tc>
          <w:tcPr>
            <w:shd w:fill="auto" w:val="clear"/>
            <w:tcMar>
              <w:top w:w="0.0" w:type="dxa"/>
              <w:left w:w="0.0" w:type="dxa"/>
              <w:bottom w:w="0.0" w:type="dxa"/>
              <w:right w:w="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nfinkle@nvidia.com</w:t>
            </w:r>
          </w:p>
        </w:tc>
        <w:tc>
          <w:tcPr>
            <w:shd w:fill="auto" w:val="clear"/>
            <w:tcMar>
              <w:top w:w="0.0" w:type="dxa"/>
              <w:left w:w="0.0" w:type="dxa"/>
              <w:bottom w:w="0.0" w:type="dxa"/>
              <w:right w:w="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Ned Finkle, VP External Affairs, handling strategic policy alignment and high-level government regulatory inquiries.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Academic RFP: SMU HPC Cluster</w:t>
            </w:r>
          </w:p>
        </w:tc>
        <w:tc>
          <w:tcPr>
            <w:shd w:fill="auto" w:val="clear"/>
            <w:tcMar>
              <w:top w:w="0.0" w:type="dxa"/>
              <w:left w:w="0.0" w:type="dxa"/>
              <w:bottom w:w="0.0" w:type="dxa"/>
              <w:right w:w="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akinney@smu.edu</w:t>
            </w:r>
          </w:p>
        </w:tc>
        <w:tc>
          <w:tcPr>
            <w:shd w:fill="auto" w:val="clear"/>
            <w:tcMar>
              <w:top w:w="0.0" w:type="dxa"/>
              <w:left w:w="0.0" w:type="dxa"/>
              <w:bottom w:w="0.0" w:type="dxa"/>
              <w:right w:w="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Submission email for Southern Methodist University's HPC2022 RFP, requiring specific subject line prefixes.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Academic RFP: Yale Research Computing</w:t>
            </w:r>
          </w:p>
        </w:tc>
        <w:tc>
          <w:tcPr>
            <w:shd w:fill="auto" w:val="clear"/>
            <w:tcMar>
              <w:top w:w="0.0" w:type="dxa"/>
              <w:left w:w="0.0" w:type="dxa"/>
              <w:bottom w:w="0.0" w:type="dxa"/>
              <w:right w:w="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stephen.arnold@yale.edu / david.logie@yale.edu</w:t>
            </w:r>
          </w:p>
        </w:tc>
        <w:tc>
          <w:tcPr>
            <w:shd w:fill="auto" w:val="clear"/>
            <w:tcMar>
              <w:top w:w="0.0" w:type="dxa"/>
              <w:left w:w="0.0" w:type="dxa"/>
              <w:bottom w:w="0.0" w:type="dxa"/>
              <w:right w:w="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Procurement contacts for the Yale Center for Research Computing hardware solicitations.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Academic RFP: Texas A&amp;M University</w:t>
            </w:r>
          </w:p>
        </w:tc>
        <w:tc>
          <w:tcPr>
            <w:shd w:fill="auto" w:val="clear"/>
            <w:tcMar>
              <w:top w:w="0.0" w:type="dxa"/>
              <w:left w:w="0.0" w:type="dxa"/>
              <w:bottom w:w="0.0" w:type="dxa"/>
              <w:right w:w="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soprocurement@tamus.edu</w:t>
            </w:r>
          </w:p>
        </w:tc>
        <w:tc>
          <w:tcPr>
            <w:shd w:fill="auto" w:val="clear"/>
            <w:tcMar>
              <w:top w:w="0.0" w:type="dxa"/>
              <w:left w:w="0.0" w:type="dxa"/>
              <w:bottom w:w="0.0" w:type="dxa"/>
              <w:right w:w="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Centralized procurement email for Texas A&amp;M University System HUB Solicitations.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Academic RFP: Univ. of Arizona</w:t>
            </w:r>
          </w:p>
        </w:tc>
        <w:tc>
          <w:tcPr>
            <w:shd w:fill="auto" w:val="clear"/>
            <w:tcMar>
              <w:top w:w="0.0" w:type="dxa"/>
              <w:left w:w="0.0" w:type="dxa"/>
              <w:bottom w:w="0.0" w:type="dxa"/>
              <w:right w:w="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zfforier@arizona.edu</w:t>
            </w:r>
          </w:p>
        </w:tc>
        <w:tc>
          <w:tcPr>
            <w:shd w:fill="auto" w:val="clear"/>
            <w:tcMar>
              <w:top w:w="0.0" w:type="dxa"/>
              <w:left w:w="0.0" w:type="dxa"/>
              <w:bottom w:w="0.0" w:type="dxa"/>
              <w:right w:w="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Zane Forier, procurement contact for the L302501 High Powered Compute System RFP (specifying H200 NVL GPUs).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Municipal RFP: Fairfax County / DCPS</w:t>
            </w:r>
          </w:p>
        </w:tc>
        <w:tc>
          <w:tcPr>
            <w:shd w:fill="auto" w:val="clear"/>
            <w:tcMar>
              <w:top w:w="0.0" w:type="dxa"/>
              <w:left w:w="0.0" w:type="dxa"/>
              <w:bottom w:w="0.0" w:type="dxa"/>
              <w:right w:w="0.0" w:type="dxa"/>
            </w:tcMar>
            <w:vAlign w:val="top"/>
          </w:tcPr>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yong.kim@fairfaxcounty.gov / dcps.procurementops@k12.dc.gov</w:t>
            </w:r>
          </w:p>
        </w:tc>
        <w:tc>
          <w:tcPr>
            <w:shd w:fill="auto" w:val="clear"/>
            <w:tcMar>
              <w:top w:w="0.0" w:type="dxa"/>
              <w:left w:w="0.0" w:type="dxa"/>
              <w:bottom w:w="0.0" w:type="dxa"/>
              <w:right w:w="0.0" w:type="dxa"/>
            </w:tcMar>
            <w:vAlign w:val="top"/>
          </w:tcPr>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Local government and public school procurement officers managing specific IT hardware and device solicitations.</w:t>
            </w:r>
          </w:p>
        </w:tc>
      </w:tr>
    </w:tbl>
    <w:p w:rsidR="00000000" w:rsidDel="00000000" w:rsidP="00000000" w:rsidRDefault="00000000" w:rsidRPr="00000000" w14:paraId="000000D2">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Strategic Execution: Master Aggregators and Cooperative Compliance</w:t>
      </w:r>
    </w:p>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t xml:space="preserve">The data confirms a structural reality of modern government IT acquisition: the majority of bid submissions and purchase orders are deliberately abstracted away from the technology OEM. To execute a successful bid strategy, vendors and procurement officers must strictly adhere to the administrative routing protocols established by master aggregators and cooperative networks.</w:t>
      </w:r>
    </w:p>
    <w:p w:rsidR="00000000" w:rsidDel="00000000" w:rsidP="00000000" w:rsidRDefault="00000000" w:rsidRPr="00000000" w14:paraId="000000D4">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The Role of SLEDcontracts@Carahsoft.com</w:t>
      </w:r>
    </w:p>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Carahsoft's dominance in public sector distribution is maintained through highly organized internal divisions. When a state agency, municipality, or higher education institution wishes to procure software from vendors like Rhino.ai, Sybal, Zenity, or Google Cloud using a state master agreement (like the Texas DIR) or a cooperative (like TXShare or OMNIA), the transaction cannot bypass the aggregator's administrative layer.</w:t>
      </w:r>
    </w:p>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t xml:space="preserve">The email alias SLEDcontracts@carahsoft.com functions as the central nervous system for processing these state and local transactions. Utilizing this address ensures that several critical compliance steps are executed. First, it verifies that the purchasing entity is legally authorized to use the referenced contract. Second, it triggers necessary state-specific compliance documentation, such as the Hub Subcontracting Plan (HSP) required by the Texas Government Code to ensure Historical Underutilized Business (HUB) participation. Submitting a bid or a purchase order to a direct sales rep without copying this central administration alias often results in rejected paperwork or prolonged procurement delays.</w:t>
      </w:r>
    </w:p>
    <w:p w:rsidR="00000000" w:rsidDel="00000000" w:rsidP="00000000" w:rsidRDefault="00000000" w:rsidRPr="00000000" w14:paraId="000000D7">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Navigating Cooperative Purchasing Mechanisms</w:t>
      </w:r>
    </w:p>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Cooperative purchasing simplifies the legal burden of competitive bidding for local governments, but introduces specific notification workflows. For instance, the Choice Partners cooperative allows its members to procure AWS services and Amazon Business products under a compliant, pre-competed contract. However, to utilize this vehicle, the purchasing entity must explicitly notify Amazon by emailing choicepartners-publicsector@amazon.com (and copying info@choicepartners.org). This action seamlessly transitions the entity's account settings to record the purchases as cooperative-compliant, thereby activating volume discounts and rebate eligibility without disrupting daily operations.</w:t>
      </w:r>
    </w:p>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after="255" w:lineRule="auto"/>
        <w:rPr/>
      </w:pPr>
      <w:r w:rsidDel="00000000" w:rsidR="00000000" w:rsidRPr="00000000">
        <w:rPr>
          <w:rtl w:val="0"/>
        </w:rPr>
        <w:t xml:space="preserve">Similarly, the TIPS (The Interlocal Purchasing System) cooperative maintains a strict submission protocol. When procuring technologies like Rhino.ai or Zenity via Carahsoft’s TIPS contract (220105), the buyer must email the purchase order and the vendor's quote as a single PDF attachment to TIPSPO@TIPS-USA.COM, explicitly referencing the contract number. The cooperative administrators then process the PO and relay it to the aggregator for fulfillment. Understanding these nuanced routing requirements is essential for vendors seeking to capture revenue within the SLED market.</w:t>
      </w:r>
    </w:p>
    <w:p w:rsidR="00000000" w:rsidDel="00000000" w:rsidP="00000000" w:rsidRDefault="00000000" w:rsidRPr="00000000" w14:paraId="000000DA">
      <w:pPr>
        <w:pStyle w:val="Heading4"/>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Works cited</w:t>
      </w:r>
    </w:p>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GSA Schedule AI | Innovative Generative AI for Government, https://gsaschedule.ai/ 2. GSA's Multiple Award Schedule Program: A Modern Acquisition, https://www.govexec.com/sponsors/2026/08/gsas-multiple-award-schedule-program-modern-acquisition-solution-government-buyers/415197/ 3. Public Sector - Hammerspace, https://hammerspace.com/public-sector/ 4. NASA SEWP FedRAMP Compliant Products, https://www.sewp.nasa.gov/sewpv/sewp5public/fedramp 5. How to Submit a GSA Schedule Proposal: Step-by-Step Guide, https://pricereporter.com/how-to-submit-a-gsa-schedule-proposal-in-2025-full-step-by-step-guide/ 6. GSA Multiple Award Schedule (MAS) - IT-CNP, https://www.it-cnp.com/gsa-multiple-award-schedule-mas 7. Cloud Services for GSA AI: Federal Applications Guide, https://gsaschedule.ai/gsa-ai-cloud-services/ 8. NASA SEWP V Provider Lookup Tool, https://www.sewp.nasa.gov/sewpv/sewp5public/provider 9. Hammerspace and Carahsoft Partner to Bring High-Performance, https://www.carahsoft.com/news/hammerspace-and-carahsoft-partner-to-bring-high-performance-data-orchestration-to-the-public-sector-2026 10. CMAS Digital Experience Platform (DxP) - iRevOps360, https://www.irevops360.com/shopwebemptypage.aspx?PGName=CMAS-SEO-DxP-eCommerce-CPQ 11. Kentucky COT Contract - NASPO - Carahsoft, https://www.carahsoft.com/buy/slg-contracts/kentucky-state-contracts/kentucky-cot-naspo 12. OMNIA Partners – Software Solutions and Services - Carahsoft, https://www.carahsoft.com/buy/slg-contracts/all-states/omnia-partners/omnia-region-4 13. Texas Share 2026 010 - Carahsoft, https://www.carahsoft.com/buy/slg-contracts/tx-share/2026-010 14. Current RFPs - Choice Partners Cooperative, https://www.choicepartners.org/current-rfps 15. TIPS - Technology Solutions Products and Services - Carahsoft, https://www.carahsoft.com/buy/slg-contracts/texas-state-contracts/tips-technology-solutions-220105 16. Artificial Intelligence Solutions for Government | Carahsoft, https://www.carahsoft.com/solve/ai 17. Resources - Carahsoft, https://www.carahsoft.com/resources 18. HUB Subcontracting Plan (HSP) - Carahsoft, https://static.carahsoft.com/concrete/files/6917/4420/3450/DIR-CPO-5131_Appendix_B_HUB_Subcontracting_Plan.pdf 19. Statewide IT Contract Number 204X – IT Infrastructure Solutions, https://it.nc.gov/documents/204x-web-summary/open 20. ITS86 - Statewide Contract User Guide, https://www.statewidecontractuserguide.mass.gov/CUG/Guide/ITS86/E 21. Carahsoft - OpenGov - 02.06.2026 - Quote 62628317, https://public.destinyhosted.com/flagsdocs/2026/CCMTGF/20260707_4798/10170_Flagstaff_AZ.OpenGov._Carahsoft_Contract.pdf 22. What GSA's New Draft AI Procurement Clause Could Mean for Your, https://governmentcontracts.foxrothschild.com/2026/03/articles/general-federal-government-contracts-news-updates/what-gsas-new-draft-ai-procurement-clause-could-mean-for-your-gsa-schedule-contract/ 23. Google Public Sector, https://publicsector.google/ 24. Update on Google Cloud's work with the U.S. Government, https://cloud.google.com/blog/topics/inside-google-cloud/update-on-google-clouds-work-with-the-us-government 25. Google Public Sector Lands $876M DHS Cumulus Cloud Contract, https://www.govconwire.com/articles/google-public-sector-876m-dhs-cumulus-cloud-contract-award 26. GSA, Google Announce Transformative 'Gemini for Government, https://www.gsa.gov/about-gsa/newsroom/news-releases/gsa-google-announce-gemini-onegov-agreement-08212025 27. GSA Expands OneGov AI Offerings with Discounted, Consumption, https://www.gsa.gov/about-gsa/newsroom/news-releases/gsa-expands-onegov-ai-offerings-with-discounted-openais-chatgpt-09102026 28. OneGov - GSA, https://www.gsa.gov/buy-through-us/purchasing-programs/multiple-award-schedule/onegov 29. STATE OF MICHIGAN PROCUREMENT Department Technology, https://www.michigan.gov/dtmb/-/media/Project/Websites/dtmb/Procurement/Contracts/MiDEAL-Media/002/230000000200.pdf?rev=760d6df720d140a49bbc36a1f2832ff5&amp;hash=8CE608C42C24E7DEB67CAB4DAA6C9268 30. Google Cloud Platform, Workspace, Software, and Services, https://www.lightrfp.com/marketplace/bid/WV_OASIS-CRFQ-0212-SWC2700000002-1/google-cloud-platform-workspace-software-and-services 31. Bid 3 - WV.gov, https://www.state.wv.us/admin/purchase/Bids/FY2027/B_0212_SWC2700000002_03.pdf 32. Google Government IT Procurement Contracts | Carahsoft, https://www.carahsoft.com/google/contracts 33. ADDENDUM NO. 1 RFP Title - New York City Comptroller - NYC.gov, https://comptroller.nyc.gov/wp-content/uploads/2025/03/Addendum-No-1-OASIS-RFP-01525BIST72560.pdf 34. AWS in the Public Sector, https://aws.amazon.com/government-education/ 35. AWS Public Sector Blog, https://aws.amazon.com/it/blogs/publicsector/page/47/?nc1=h_ls 36. AWS Programs for Research and Education, https://aws.amazon.com/grants/ 37. AWS GovCloud (US) - Contact Us, https://aws.amazon.com/govcloud-us/contact/ 38. AWS US Department of War Markets, US Strategic Pursuit Team, https://www.amazon.jobs/de/jobs/10518496/strategic-pursuit-lead-aws-us-department-of-war-markets-us-strategic-pursuit-team 39. AWS Government, Education, &amp; Nonprofits Blog - Amazon.com, https://aws.amazon.com/blogs/publicsector/category/government/page/5/ 40. Get help building your public sector business with APN Navigate, https://aws.amazon.com/blogs/publicsector/get-help-building-public-sector-business-apn-navigate/ 41. AWS Think Big For Small Business Program, https://aws.amazon.com/partners/programs/small-business/ 42. AWS Marketplace: Solution: Procurement, https://aws.amazon.com/marketplace/pp/prodview-uq3gx2ydwx7hi 43. Vendor Spotlight - Choice Partners Cooperative, https://www.choicepartners.org/vendor-spotlight 44. Amazon.com Services LLC (Amazon Business), https://www.choicepartners.org/vendors/amazoncom-services-llc-2 45. Rhino.ai and Carahsoft Partner to Accelerate Legacy System, https://www.carahsoft.com/news/rhino-ai-and-carahsoft-partner-to-accelerate-legacy-system-modernization-for-government-agencies-2026 46. Rhino.ai and Carahsoft partner - Intelligence Community News, https://intelligencecommunitynews.com/rhino-ai-and-carahsoft-partner/ 47. Contact rhino.ai | Book a demo, https://www.rhino.ai/contact 48. Abt Global Announces Partnership with Rhino.AI to Accelerate AI, https://www.abtglobal.com/news/news-releases/abt-global-announces-partnership-with-rhinoai-to-accelerate-ai-modernization 49. US AI | FedRAMP Marketplace, https://www.fedramp.gov/marketplace/products/FR2009746321/ 50. AWS Marketplace: US AI, https://aws.amazon.com/marketplace/seller-profile?id=seller-haf5nptdi2uqo 51. AI in Government Services | Government AI Solutions - Antier AI, https://ai.antier.com/government-ai-development-company 52. Transformations - US AI, https://www.usai.io/transformations/ 53. Enhancing Public Sector AI Infrastructure - Hammerspace, https://hammerspace.com/enhancing-public-sector-ai-infrastructure-hammerspaces-revolutionary-impact-on-government-workflows/ 54. Customers - Hammerspace, https://hammerspace.com/customers/ 55. Hammerspace Announces FIPS 140-3 Validation; Plans to Integrate, https://hammerspace.com/hammerspace-announces-fips-140-3-validation-plans-to-integrate-certified-cryptography-into-data-platform/ 56. Mission First Cyber LLC (FED) - Hammerspace, https://hammerspace.com/hs-partners/federal-channel-partners/mission-first-cyber-llc-fed/ 57. Sybal Corp, https://www.sybal.io/ 58. Contact Zenity | Get in Touch with Our Team, https://zenity.io/company/contact 59. Zenity Raises $38M Series B Funding Round to Secure Agentic AI, https://www.prnewswire.com/news-releases/zenity-raises-38m-series-b-funding-round-to-secure-agentic-ai-302289584.html 60. Zenity and Carahsoft Bring AI Agent Security and Governance to, https://www.carahsoft.com/news/zenity-and-carahsoft-bring-ai-agent-security-and-governance-to-federal-state-and-local-agencies-2026 61. Carahsoft Company Overview, Contact Details &amp; Competitors - LeadIQ, https://leadiq.com/c/carahsoft/5a1d846f24000024005ee37f 62. Zenity &amp; Carahsoft Partner for Government AI Agent Security, https://zenity.io/blog/carahsoft-government-partnership 63. E&amp;I Carahsoft Cloud Solutions &amp; Services Distributor Contract, https://www.carahsoft.com/ei-cloud-solutions-services-distributor 64. Public Sector Sales Lead - EMEA - Nvidia Career, https://jobs.nvidia.com/careers/job/893397574049?domain=nvidia.com&amp;hl=en 65. RFP L302501 - High Powered Compute System.pdf, https://vendors.arizona.edu/sites/default/files/2024-11/RFP%20L302501%20-%20High%20Powered%20Compute%20System.pdf 66. Request for Proposal (RFP) - SMU, https://www.smu.edu/-/media/Site/BusinessFinance/Purchasing/AK1-SMU-HPC2022.pdf?la=en 67. NVIDIA Government IT Procurement Contracts - Carahsoft, https://www.carahsoft.com/nvidia/contracts 68. Yale University New Haven, Connecticut, https://your.yale.edu/sites/default/files/2025-06/YCRC_RFP_2025-06-09.pdf 69. the texas a&amp;m university system, https://assets.system.tamus.edu/files/budgets-acct/pdf/HUB_Solicitations/CIO-25-229.pdf 70. SOLICITATION, OFFER, AND AWARD TBD GAGA-2026-I-0154 May, https://dcps.dc.gov/sites/default/files/dc/sites/dcps/page_content/attachments/GAGA-2026-I-0154_Solicitation_Student%20%26%20Staff%20Devices.pdf 71. Enterprise Account Manager, State and Local Government, https://jobs.nvidia.com/careers/job/893397725823</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